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11B2" w14:textId="03CC1029" w:rsidR="006F06CE" w:rsidRPr="006F06CE" w:rsidRDefault="006F06CE" w:rsidP="519EB15B">
      <w:pPr>
        <w:keepNext/>
        <w:keepLines/>
        <w:pageBreakBefore/>
        <w:numPr>
          <w:ilvl w:val="0"/>
          <w:numId w:val="37"/>
        </w:numPr>
        <w:jc w:val="both"/>
        <w:outlineLvl w:val="0"/>
        <w:rPr>
          <w:rFonts w:ascii="Tahoma" w:eastAsia="Times New Roman" w:hAnsi="Tahoma"/>
          <w:b/>
          <w:bCs/>
          <w:caps/>
        </w:rPr>
      </w:pPr>
      <w:bookmarkStart w:id="0" w:name="_Hlk196388457"/>
      <w:bookmarkStart w:id="1" w:name="_Hlk195773581"/>
      <w:r w:rsidRPr="519EB15B">
        <w:rPr>
          <w:rFonts w:ascii="Tahoma" w:eastAsia="Times New Roman" w:hAnsi="Tahoma"/>
          <w:b/>
          <w:bCs/>
          <w:caps/>
        </w:rPr>
        <w:t xml:space="preserve">Descrição dos </w:t>
      </w:r>
      <w:bookmarkEnd w:id="0"/>
      <w:r w:rsidRPr="519EB15B">
        <w:rPr>
          <w:rFonts w:ascii="Tahoma" w:eastAsia="Times New Roman" w:hAnsi="Tahoma"/>
          <w:b/>
          <w:bCs/>
          <w:caps/>
        </w:rPr>
        <w:t xml:space="preserve">treinamentos indicados no capítulo </w:t>
      </w:r>
      <w:r w:rsidR="005D70BF" w:rsidRPr="519EB15B">
        <w:rPr>
          <w:rFonts w:ascii="Tahoma" w:eastAsia="Times New Roman" w:hAnsi="Tahoma"/>
          <w:b/>
          <w:bCs/>
          <w:caps/>
        </w:rPr>
        <w:t>7 do PRE</w:t>
      </w:r>
    </w:p>
    <w:p w14:paraId="6D6BF558" w14:textId="77777777" w:rsidR="006F06CE" w:rsidRDefault="006F06CE" w:rsidP="006F06CE">
      <w:pPr>
        <w:pStyle w:val="TtuloSemNumerao"/>
      </w:pPr>
    </w:p>
    <w:p w14:paraId="7241D15C" w14:textId="069E5B4A" w:rsidR="006F06CE" w:rsidRDefault="00DF6120" w:rsidP="006F06CE">
      <w:pPr>
        <w:pStyle w:val="Ttulo2"/>
      </w:pPr>
      <w:r>
        <w:t xml:space="preserve">Treinamento de brigada de incêndio florestal- </w:t>
      </w:r>
      <w:r w:rsidR="006F06CE">
        <w:t xml:space="preserve">Prevenção e Combate a Incêndios em Áreas Remotas (IBAMA/CBM) </w:t>
      </w:r>
    </w:p>
    <w:p w14:paraId="376E1D53" w14:textId="77777777" w:rsidR="006F06CE" w:rsidRDefault="006F06CE" w:rsidP="006F06CE">
      <w:pPr>
        <w:pStyle w:val="TtuloSemNumerao"/>
      </w:pPr>
    </w:p>
    <w:p w14:paraId="1667C8A7" w14:textId="49ECB261" w:rsidR="006F06CE" w:rsidRDefault="006F06CE" w:rsidP="006F06CE">
      <w:pPr>
        <w:jc w:val="both"/>
      </w:pPr>
      <w:r>
        <w:t xml:space="preserve">Este curso deve abordar os fundamentos do fogo na vegetação, os fatores que influenciam sua propagação, técnicas de supressão direta e indireta, tipos de combate aplicáveis em áreas remotas e ferroviárias, uso de aceiros, contrafogo, resfriamento e logística de contenção. Inclui as orientações práticas baseadas nos manuais do IBAMA e </w:t>
      </w:r>
      <w:r w:rsidR="00DF6120">
        <w:t>Instruções técnicas</w:t>
      </w:r>
      <w:r>
        <w:t xml:space="preserve"> do Corpo de Bombeiros Militar</w:t>
      </w:r>
      <w:r w:rsidR="00CD0836">
        <w:t xml:space="preserve"> (neste caso seguiu-se a referência do curso da IT-17 do CBM-SP para o curso intermediário)</w:t>
      </w:r>
      <w:r>
        <w:t xml:space="preserve"> </w:t>
      </w:r>
      <w:r w:rsidR="00DF6120">
        <w:t>de cada estado, onde atuará a equipe de brigada,</w:t>
      </w:r>
      <w:r>
        <w:t xml:space="preserve"> destacando estratégias de proteção patrimonial, ambiental e da equipe. </w:t>
      </w:r>
    </w:p>
    <w:p w14:paraId="26897DCB" w14:textId="77777777" w:rsidR="006F06CE" w:rsidRDefault="006F06CE" w:rsidP="006F06CE">
      <w:pPr>
        <w:pStyle w:val="TtuloSemNumerao"/>
      </w:pPr>
    </w:p>
    <w:p w14:paraId="461FA70D" w14:textId="6213255D" w:rsidR="006F06CE" w:rsidRDefault="006F06CE" w:rsidP="006F06CE">
      <w:pPr>
        <w:jc w:val="both"/>
      </w:pPr>
      <w:r>
        <w:t>Este módulo deve</w:t>
      </w:r>
      <w:r w:rsidR="002A7DBA">
        <w:t xml:space="preserve">, ainda, demonstrar os riscos associados a </w:t>
      </w:r>
      <w:r>
        <w:t>geração de calor e faíscas, como soldagem, esmerilhamento e corte térmico, o curso deve apresentar os principais riscos associados, os procedimentos preventivos e as boas práticas para análise de risco, liberação de área, sinalização, isolamento e vigilância.</w:t>
      </w:r>
    </w:p>
    <w:p w14:paraId="475871B8" w14:textId="77777777" w:rsidR="006F06CE" w:rsidRDefault="006F06CE" w:rsidP="006F06CE">
      <w:pPr>
        <w:pStyle w:val="TtuloSemNumerao"/>
      </w:pPr>
    </w:p>
    <w:p w14:paraId="44B3114A" w14:textId="77777777" w:rsidR="006F06CE" w:rsidRDefault="006F06CE" w:rsidP="006F06CE">
      <w:pPr>
        <w:jc w:val="both"/>
      </w:pPr>
    </w:p>
    <w:p w14:paraId="0A3B37A1" w14:textId="319BA9CF" w:rsidR="006F06CE" w:rsidRPr="00571D27" w:rsidRDefault="00571D27" w:rsidP="00571D27">
      <w:pPr>
        <w:pStyle w:val="Ttulo1"/>
        <w:rPr>
          <w:rFonts w:ascii="Tahoma" w:hAnsi="Tahoma" w:cs="Tahoma"/>
          <w:color w:val="auto"/>
        </w:rPr>
      </w:pPr>
      <w:r w:rsidRPr="00571D27">
        <w:rPr>
          <w:rFonts w:ascii="Tahoma" w:hAnsi="Tahoma" w:cs="Tahoma"/>
          <w:color w:val="auto"/>
        </w:rPr>
        <w:t>Etapas do Simulado de emergência</w:t>
      </w:r>
    </w:p>
    <w:p w14:paraId="42A6052F" w14:textId="77777777" w:rsidR="00571D27" w:rsidRDefault="00571D27" w:rsidP="00571D27"/>
    <w:p w14:paraId="04A056F4" w14:textId="77777777" w:rsidR="00571D27" w:rsidRPr="00571D27" w:rsidRDefault="00571D27" w:rsidP="00571D27"/>
    <w:p w14:paraId="33C7F0A0" w14:textId="77777777" w:rsidR="00571D27" w:rsidRDefault="00571D27" w:rsidP="00571D27">
      <w:pPr>
        <w:pStyle w:val="Ttulo2"/>
      </w:pPr>
      <w:r>
        <w:t xml:space="preserve">protocolo dos simulados </w:t>
      </w:r>
    </w:p>
    <w:p w14:paraId="1866F14F" w14:textId="77777777" w:rsidR="00571D27" w:rsidRDefault="00571D27" w:rsidP="00571D27">
      <w:pPr>
        <w:jc w:val="both"/>
      </w:pPr>
    </w:p>
    <w:p w14:paraId="6EA444EF" w14:textId="1215B20F" w:rsidR="00571D27" w:rsidRDefault="00571D27" w:rsidP="00571D27">
      <w:pPr>
        <w:jc w:val="both"/>
      </w:pPr>
      <w:r>
        <w:t xml:space="preserve">A fase preparatória do simulado de combate a incêndio florestal deve ser conduzida com rigor técnico e alinhamento prévio entre todas as áreas envolvidas, garantindo realismo, segurança e efetividade no exercício. Esta etapa deve anteceder o simulado em, no mínimo, 10 dias úteis, e sua execução deve ser formalizada por meio de plano tático aprovado pela liderança local e pela Gerência de Meio Ambiente ou Segurança Integrada. </w:t>
      </w:r>
    </w:p>
    <w:p w14:paraId="6D44F4A5" w14:textId="77777777" w:rsidR="00571D27" w:rsidRDefault="00571D27" w:rsidP="00571D27">
      <w:pPr>
        <w:jc w:val="both"/>
      </w:pPr>
    </w:p>
    <w:p w14:paraId="096A5B9A" w14:textId="77777777" w:rsidR="00571D27" w:rsidRDefault="00571D27" w:rsidP="00571D27">
      <w:pPr>
        <w:jc w:val="both"/>
      </w:pPr>
      <w:r>
        <w:lastRenderedPageBreak/>
        <w:t>Inicialmente, deve-se definir o cenário acidental a ser simulado, descrevendo o tipo de ocorrência (</w:t>
      </w:r>
      <w:proofErr w:type="spellStart"/>
      <w:r>
        <w:t>ex</w:t>
      </w:r>
      <w:proofErr w:type="spellEnd"/>
      <w:r>
        <w:t xml:space="preserve">: princípio de incêndio por faíscas em trilhos, incêndio em vegetação marginal, propagação em área de faixa de </w:t>
      </w:r>
      <w:proofErr w:type="gramStart"/>
      <w:r>
        <w:t>domínio, etc.</w:t>
      </w:r>
      <w:proofErr w:type="gramEnd"/>
      <w:r>
        <w:t xml:space="preserve">), local exato do evento, horário de deflagração, condições meteorológicas previstas e recursos que deverão ser mobilizados. O cenário deve ser coerente com o histórico de ocorrências da região e os principais riscos mapeados nas bases da companhia, conforme os dados fornecidos pelos relatórios do CIM e registros do plano de prevenção. </w:t>
      </w:r>
    </w:p>
    <w:p w14:paraId="7170BD51" w14:textId="77777777" w:rsidR="00571D27" w:rsidRDefault="00571D27" w:rsidP="00571D27">
      <w:pPr>
        <w:jc w:val="both"/>
      </w:pPr>
    </w:p>
    <w:p w14:paraId="0D1BC391" w14:textId="77777777" w:rsidR="00571D27" w:rsidRDefault="00571D27" w:rsidP="00571D27">
      <w:pPr>
        <w:jc w:val="both"/>
      </w:pPr>
      <w:r>
        <w:t xml:space="preserve">Após a definição do cenário, a coordenação do exercício deve validar a escala dos participantes, designar um coordenador geral do simulado, um responsável por segurança e observadores técnicos. As frentes operacionais, brigadas locais e equipes de apoio devem ser notificadas formalmente, sem conhecimento do momento exato de deflagração do evento, de forma a garantir a simulação de surpresa e avaliação fiel da prontidão real. </w:t>
      </w:r>
    </w:p>
    <w:p w14:paraId="51C3EE24" w14:textId="77777777" w:rsidR="00571D27" w:rsidRDefault="00571D27" w:rsidP="00571D27">
      <w:pPr>
        <w:jc w:val="both"/>
      </w:pPr>
    </w:p>
    <w:p w14:paraId="6493B9A3" w14:textId="77777777" w:rsidR="00571D27" w:rsidRDefault="00571D27" w:rsidP="00571D27">
      <w:pPr>
        <w:jc w:val="both"/>
      </w:pPr>
      <w:r>
        <w:t xml:space="preserve">A mobilização dos recursos deve considerar a disponibilidade imediata de viaturas de combate, kits de EPIs e ferramentas, rádios de comunicação, cronômetro para marcação do tempo de resposta e veículos de apoio logístico. Os recursos das bases de suporte devem ser posicionados estrategicamente, com viaturas prontas e abastecidas, garantindo a possibilidade real de deslocamento ao ponto do simulado. </w:t>
      </w:r>
    </w:p>
    <w:p w14:paraId="23E018F7" w14:textId="77777777" w:rsidR="00571D27" w:rsidRDefault="00571D27" w:rsidP="00571D27">
      <w:pPr>
        <w:jc w:val="both"/>
      </w:pPr>
    </w:p>
    <w:p w14:paraId="672A8FCC" w14:textId="77777777" w:rsidR="00571D27" w:rsidRDefault="00571D27" w:rsidP="00571D27">
      <w:pPr>
        <w:jc w:val="both"/>
      </w:pPr>
      <w:r>
        <w:t xml:space="preserve">A deflagração do simulado deve ocorrer por meio da simulação de uma ocorrência real, com a comunicação inicial feita ao Centro de Inteligência da Manutenção (CIM), utilizando os canais operacionais oficiais (rádio, telefone ou outro protocolo regional). O CIM deve registrar o chamado como se fosse uma ocorrência verdadeira, acionar os responsáveis locais conforme o protocolo real de emergência, e iniciar o rastreio do tempo de resposta a partir do primeiro contato. </w:t>
      </w:r>
    </w:p>
    <w:p w14:paraId="403E17D7" w14:textId="77777777" w:rsidR="00571D27" w:rsidRDefault="00571D27" w:rsidP="00571D27">
      <w:pPr>
        <w:jc w:val="both"/>
      </w:pPr>
    </w:p>
    <w:p w14:paraId="2925617B" w14:textId="77777777" w:rsidR="00571D27" w:rsidRDefault="00571D27" w:rsidP="00571D27">
      <w:pPr>
        <w:jc w:val="both"/>
      </w:pPr>
      <w:r>
        <w:t xml:space="preserve">A partir do acionamento, as frentes de resposta devem ser mobilizadas em campo, replicando exatamente os passos de um atendimento a incêndio florestal: deslocamento das viaturas, acionamento das brigadas, preparação de equipamentos, definição do ponto de ancoragem, isolamento da área e início das </w:t>
      </w:r>
      <w:r>
        <w:lastRenderedPageBreak/>
        <w:t xml:space="preserve">ações simuladas. Todo o deslocamento e mobilização devem ser acompanhados por observadores posicionados estrategicamente, que registrarão o tempo de cada etapa, conduta das equipes e falhas operacionais, com apoio de filmagem ou checklists de campo. </w:t>
      </w:r>
    </w:p>
    <w:p w14:paraId="0BDF7D4F" w14:textId="77777777" w:rsidR="00571D27" w:rsidRDefault="00571D27" w:rsidP="00571D27">
      <w:pPr>
        <w:jc w:val="both"/>
      </w:pPr>
    </w:p>
    <w:p w14:paraId="17D6E6D1" w14:textId="77777777" w:rsidR="00571D27" w:rsidRDefault="00571D27" w:rsidP="00571D27">
      <w:pPr>
        <w:jc w:val="both"/>
      </w:pPr>
      <w:r>
        <w:t xml:space="preserve">Nenhum recurso adicional externo (como bombeiros, defesa civil ou contratados externos) deve ser informado previamente da simulação, salvo nos casos em que sua participação for formalmente autorizada e simulada de forma controlada, com registro de autorização. </w:t>
      </w:r>
    </w:p>
    <w:p w14:paraId="25427206" w14:textId="77777777" w:rsidR="00571D27" w:rsidRDefault="00571D27" w:rsidP="00571D27">
      <w:pPr>
        <w:jc w:val="both"/>
      </w:pPr>
    </w:p>
    <w:p w14:paraId="011D21A2" w14:textId="77777777" w:rsidR="00571D27" w:rsidRDefault="00571D27" w:rsidP="00571D27">
      <w:pPr>
        <w:jc w:val="both"/>
      </w:pPr>
      <w:r>
        <w:t xml:space="preserve">Ao fim do exercício, a coordenação técnica deve compilar os dados obtidos e emitir um relatório de simulado, incluindo: tempo total de resposta, sequência dos eventos, conduta das equipes, falhas observadas, oportunidades de melhoria e plano de ação corretivo. </w:t>
      </w:r>
    </w:p>
    <w:p w14:paraId="114EEA75" w14:textId="77777777" w:rsidR="00571D27" w:rsidRDefault="00571D27" w:rsidP="00571D27">
      <w:pPr>
        <w:jc w:val="both"/>
      </w:pPr>
    </w:p>
    <w:p w14:paraId="1B8532BE" w14:textId="77777777" w:rsidR="00571D27" w:rsidRDefault="00571D27" w:rsidP="00571D27">
      <w:pPr>
        <w:jc w:val="both"/>
      </w:pPr>
      <w:r>
        <w:t xml:space="preserve">Durante a execução de um simulado de emergência relacionado a incêndios florestais, a equipe responsável deve garantir o cumprimento rigoroso de todas as etapas previstas, assegurando a aplicabilidade prática do Plano de Resposta a Emergências e a prontidão das frentes operacionais envolvidas. </w:t>
      </w:r>
    </w:p>
    <w:p w14:paraId="635D8B16" w14:textId="77777777" w:rsidR="00571D27" w:rsidRDefault="00571D27" w:rsidP="00571D27">
      <w:pPr>
        <w:jc w:val="both"/>
      </w:pPr>
    </w:p>
    <w:p w14:paraId="16ADB445" w14:textId="77777777" w:rsidR="00571D27" w:rsidRDefault="00571D27" w:rsidP="00571D27">
      <w:pPr>
        <w:jc w:val="both"/>
      </w:pPr>
      <w:r>
        <w:t xml:space="preserve">A atividade deve promover a manipulação real dos equipamentos de combate a incêndios. Os participantes devem utilizar extintores portáteis, abafadores, bombas costais e hidrantes móveis, simulando cenários reais de atuação. </w:t>
      </w:r>
    </w:p>
    <w:p w14:paraId="6F4F6587" w14:textId="77777777" w:rsidR="00571D27" w:rsidRDefault="00571D27" w:rsidP="00571D27">
      <w:pPr>
        <w:jc w:val="both"/>
      </w:pPr>
    </w:p>
    <w:p w14:paraId="53F6E19B" w14:textId="77777777" w:rsidR="00571D27" w:rsidRDefault="00571D27" w:rsidP="00571D27">
      <w:pPr>
        <w:jc w:val="both"/>
      </w:pPr>
      <w:r>
        <w:t xml:space="preserve">Deve-se conduzir a simulação de evacuação das áreas operacionais, mobilizando os trabalhadores das frentes de serviço e colaboradores em apoio administrativo (quando aplicável em áreas prediais). As rotas de fuga previamente mapeadas devem estar sinalizadas e desobstruídas, e os participantes devem ser orientados a seguir em ordem até os pontos de encontro, onde será feito o controle nominal e avaliação do tempo de resposta. </w:t>
      </w:r>
    </w:p>
    <w:p w14:paraId="286FFDEE" w14:textId="77777777" w:rsidR="00571D27" w:rsidRDefault="00571D27" w:rsidP="00571D27">
      <w:pPr>
        <w:jc w:val="both"/>
      </w:pPr>
    </w:p>
    <w:p w14:paraId="6B6D60EF" w14:textId="77777777" w:rsidR="00571D27" w:rsidRDefault="00571D27" w:rsidP="00571D27">
      <w:pPr>
        <w:jc w:val="both"/>
      </w:pPr>
      <w:r>
        <w:t xml:space="preserve">Concomitantemente ou em etapa dedicada, deve ser testado o sistema de comunicação e acionamento de emergência (cuja descrição seguirá em tópicos específicos deste plano), incluindo rádios de campo, telefones corporativos e os </w:t>
      </w:r>
      <w:r>
        <w:lastRenderedPageBreak/>
        <w:t xml:space="preserve">contatos diretos com o Centro de Inteligência da Manutenção (CIM). A fluidez da comunicação, a clareza das mensagens, a confirmação de recebimento e os tempos de resposta devem ser avaliados em tempo real. </w:t>
      </w:r>
    </w:p>
    <w:p w14:paraId="7EFEB484" w14:textId="77777777" w:rsidR="00571D27" w:rsidRDefault="00571D27" w:rsidP="00571D27">
      <w:pPr>
        <w:jc w:val="both"/>
      </w:pPr>
    </w:p>
    <w:p w14:paraId="0C601F92" w14:textId="77777777" w:rsidR="00571D27" w:rsidRDefault="00571D27" w:rsidP="00571D27">
      <w:pPr>
        <w:jc w:val="both"/>
      </w:pPr>
      <w:r>
        <w:t xml:space="preserve">A brigada local deve executar o combate com recursos previamente mobilizados, aplicando técnicas diretas de contenção e isolamento da vegetação. Todo o processo deve ser monitorado pela coordenação técnica, que deverá emitir relatório avaliativo do desempenho das equipes, identificar não conformidades e propor ações de melhoria. </w:t>
      </w:r>
    </w:p>
    <w:p w14:paraId="3FB72035" w14:textId="77777777" w:rsidR="00571D27" w:rsidRDefault="00571D27" w:rsidP="00571D27">
      <w:pPr>
        <w:jc w:val="both"/>
      </w:pPr>
    </w:p>
    <w:p w14:paraId="6F5B6D90" w14:textId="77777777" w:rsidR="00571D27" w:rsidRDefault="00571D27" w:rsidP="00571D27">
      <w:pPr>
        <w:jc w:val="both"/>
      </w:pPr>
      <w:r>
        <w:t xml:space="preserve">Ao término do simulado, deve ser conduzido um debriefing com todos os envolvidos, com registro formal das lições aprendidas, tempo de resposta global, falhas observadas e ajustes necessários nos procedimentos ou recursos disponíveis. É obrigatória a elaboração de um plano de ação para tratamento de todas as anomalias observadas e relatadas pelos “observadores” do simulado. </w:t>
      </w:r>
    </w:p>
    <w:p w14:paraId="404249A2" w14:textId="77777777" w:rsidR="00571D27" w:rsidRDefault="00571D27" w:rsidP="00571D27">
      <w:pPr>
        <w:jc w:val="both"/>
      </w:pPr>
    </w:p>
    <w:p w14:paraId="5BF27EB7" w14:textId="4A0F925C" w:rsidR="006F06CE" w:rsidRDefault="00571D27" w:rsidP="00571D27">
      <w:pPr>
        <w:jc w:val="both"/>
      </w:pPr>
      <w:r>
        <w:t>Em suma, todos os simulados devem conter no mínimo as etapas a seguir:</w:t>
      </w:r>
    </w:p>
    <w:p w14:paraId="520ED766" w14:textId="77777777" w:rsidR="006F06CE" w:rsidRDefault="006F06CE" w:rsidP="006F06CE">
      <w:pPr>
        <w:jc w:val="both"/>
      </w:pPr>
    </w:p>
    <w:p w14:paraId="0BC3AFAB" w14:textId="4DB5F60B" w:rsidR="00571D27" w:rsidRPr="00571D27" w:rsidRDefault="00571D27" w:rsidP="00571D27">
      <w:pPr>
        <w:pStyle w:val="Ttulo3"/>
      </w:pPr>
      <w:r w:rsidRPr="00571D27">
        <w:t>Preparação (mínimo 10 dias úteis antes)</w:t>
      </w:r>
    </w:p>
    <w:p w14:paraId="6D36E1E0" w14:textId="56AA61A8" w:rsidR="00571D27" w:rsidRPr="00571D27" w:rsidRDefault="00571D27" w:rsidP="00571D27">
      <w:pPr>
        <w:jc w:val="both"/>
      </w:pPr>
    </w:p>
    <w:p w14:paraId="6D843566" w14:textId="61715EEB" w:rsidR="00571D27" w:rsidRPr="00571D27" w:rsidRDefault="00571D27" w:rsidP="00571D27">
      <w:pPr>
        <w:jc w:val="both"/>
      </w:pPr>
      <w:r w:rsidRPr="00571D27">
        <w:t>- Definir o cenário acidental: tipo, local, data e horário previsto;</w:t>
      </w:r>
    </w:p>
    <w:p w14:paraId="040180F8" w14:textId="555344FF" w:rsidR="00571D27" w:rsidRPr="00571D27" w:rsidRDefault="00571D27" w:rsidP="00571D27">
      <w:pPr>
        <w:jc w:val="both"/>
      </w:pPr>
      <w:r w:rsidRPr="00571D27">
        <w:t>- Designar equipe de coordenação, segurança e observadores;</w:t>
      </w:r>
    </w:p>
    <w:p w14:paraId="48BD67C2" w14:textId="768ACC7D" w:rsidR="00571D27" w:rsidRPr="00571D27" w:rsidRDefault="00571D27" w:rsidP="00571D27">
      <w:pPr>
        <w:jc w:val="both"/>
      </w:pPr>
      <w:r w:rsidRPr="00571D27">
        <w:t>- Validar escala das equipes e recursos disponíveis;</w:t>
      </w:r>
    </w:p>
    <w:p w14:paraId="25426A20" w14:textId="45D3E027" w:rsidR="00571D27" w:rsidRPr="00571D27" w:rsidRDefault="00571D27" w:rsidP="00571D27">
      <w:pPr>
        <w:jc w:val="both"/>
      </w:pPr>
      <w:r w:rsidRPr="00571D27">
        <w:t>- Notificar participantes sem revelar o momento da deflagração;</w:t>
      </w:r>
    </w:p>
    <w:p w14:paraId="7FEE0FA2" w14:textId="6C4B2509" w:rsidR="00571D27" w:rsidRPr="00571D27" w:rsidRDefault="00571D27" w:rsidP="00571D27">
      <w:pPr>
        <w:jc w:val="both"/>
      </w:pPr>
      <w:r w:rsidRPr="00571D27">
        <w:t>- Garantir disponibilidade de viaturas, EPIs, rádios e hidrantes móveis;</w:t>
      </w:r>
    </w:p>
    <w:p w14:paraId="6ADABB07" w14:textId="19D8C78D" w:rsidR="00571D27" w:rsidRPr="00571D27" w:rsidRDefault="00571D27" w:rsidP="00571D27">
      <w:pPr>
        <w:jc w:val="both"/>
      </w:pPr>
      <w:r w:rsidRPr="00571D27">
        <w:t>- Posicionar recursos estratégicos nas bases de apoio próximas ao ponto de simulação.</w:t>
      </w:r>
    </w:p>
    <w:p w14:paraId="6445DB13" w14:textId="2C6C3AAD" w:rsidR="00571D27" w:rsidRDefault="00571D27" w:rsidP="00571D27">
      <w:pPr>
        <w:jc w:val="both"/>
      </w:pPr>
    </w:p>
    <w:p w14:paraId="42B2800E" w14:textId="77777777" w:rsidR="00571D27" w:rsidRPr="00571D27" w:rsidRDefault="00571D27" w:rsidP="00571D27">
      <w:pPr>
        <w:jc w:val="both"/>
      </w:pPr>
    </w:p>
    <w:p w14:paraId="66F25884" w14:textId="1ABC87E4" w:rsidR="00571D27" w:rsidRPr="00571D27" w:rsidRDefault="00571D27" w:rsidP="00571D27">
      <w:pPr>
        <w:pStyle w:val="Ttulo3"/>
      </w:pPr>
      <w:r w:rsidRPr="00571D27">
        <w:t>Deflagração do Evento</w:t>
      </w:r>
    </w:p>
    <w:p w14:paraId="7A3AC061" w14:textId="107240B5" w:rsidR="00571D27" w:rsidRPr="00571D27" w:rsidRDefault="00571D27" w:rsidP="00571D27">
      <w:pPr>
        <w:jc w:val="both"/>
      </w:pPr>
    </w:p>
    <w:p w14:paraId="3AF32FD1" w14:textId="0A2906DF" w:rsidR="00571D27" w:rsidRPr="00571D27" w:rsidRDefault="00571D27" w:rsidP="00571D27">
      <w:pPr>
        <w:jc w:val="both"/>
      </w:pPr>
      <w:r w:rsidRPr="00571D27">
        <w:t>- Iniciar o simulado com acionamento simulado ao CIM por rádio ou telefone;</w:t>
      </w:r>
    </w:p>
    <w:p w14:paraId="1E7E3208" w14:textId="62F94571" w:rsidR="00571D27" w:rsidRPr="00571D27" w:rsidRDefault="00571D27" w:rsidP="00571D27">
      <w:pPr>
        <w:jc w:val="both"/>
      </w:pPr>
      <w:r w:rsidRPr="00571D27">
        <w:t>- Registrar o horário do primeiro contato no CIM;</w:t>
      </w:r>
    </w:p>
    <w:p w14:paraId="6A520CDC" w14:textId="0FE9F53E" w:rsidR="00571D27" w:rsidRPr="00571D27" w:rsidRDefault="00571D27" w:rsidP="00571D27">
      <w:pPr>
        <w:jc w:val="both"/>
      </w:pPr>
      <w:r w:rsidRPr="00571D27">
        <w:t>- O CIM deve acionar os responsáveis locais como em uma ocorrência real;</w:t>
      </w:r>
    </w:p>
    <w:p w14:paraId="68C43759" w14:textId="1D72024C" w:rsidR="00571D27" w:rsidRPr="00571D27" w:rsidRDefault="00571D27" w:rsidP="00571D27">
      <w:pPr>
        <w:jc w:val="both"/>
      </w:pPr>
      <w:r w:rsidRPr="00571D27">
        <w:lastRenderedPageBreak/>
        <w:t>- Iniciar cronômetro e registrar o tempo de cada ação subsequente.</w:t>
      </w:r>
    </w:p>
    <w:p w14:paraId="4A8C52F5" w14:textId="39CEEEFB" w:rsidR="00571D27" w:rsidRDefault="00571D27" w:rsidP="00571D27">
      <w:pPr>
        <w:jc w:val="both"/>
      </w:pPr>
    </w:p>
    <w:p w14:paraId="36BCFF86" w14:textId="77777777" w:rsidR="00571D27" w:rsidRPr="00571D27" w:rsidRDefault="00571D27" w:rsidP="00571D27">
      <w:pPr>
        <w:jc w:val="both"/>
      </w:pPr>
    </w:p>
    <w:p w14:paraId="045763FD" w14:textId="651A40E7" w:rsidR="00571D27" w:rsidRPr="00571D27" w:rsidRDefault="00571D27" w:rsidP="00571D27">
      <w:pPr>
        <w:pStyle w:val="Ttulo3"/>
      </w:pPr>
      <w:r w:rsidRPr="00571D27">
        <w:t>Execução Tática</w:t>
      </w:r>
    </w:p>
    <w:p w14:paraId="00DA5778" w14:textId="77777777" w:rsidR="00571D27" w:rsidRPr="00571D27" w:rsidRDefault="00571D27" w:rsidP="00571D27">
      <w:pPr>
        <w:jc w:val="both"/>
      </w:pPr>
    </w:p>
    <w:p w14:paraId="4AF2198A" w14:textId="2A933E0A" w:rsidR="00571D27" w:rsidRPr="00571D27" w:rsidRDefault="00571D27" w:rsidP="00571D27">
      <w:pPr>
        <w:jc w:val="both"/>
      </w:pPr>
      <w:r w:rsidRPr="00571D27">
        <w:t>- Mobilizar viaturas e frentes operacionais para o ponto do simulado;</w:t>
      </w:r>
    </w:p>
    <w:p w14:paraId="3D40FA8F" w14:textId="6DBFC0D3" w:rsidR="00571D27" w:rsidRPr="00571D27" w:rsidRDefault="00571D27" w:rsidP="00571D27">
      <w:pPr>
        <w:jc w:val="both"/>
      </w:pPr>
      <w:r w:rsidRPr="00571D27">
        <w:t>- Efetuar posicionamento de combate: ponto de ancoragem, aceiro, ataque direto;</w:t>
      </w:r>
    </w:p>
    <w:p w14:paraId="00D90410" w14:textId="70554B85" w:rsidR="00571D27" w:rsidRPr="00571D27" w:rsidRDefault="00571D27" w:rsidP="00571D27">
      <w:pPr>
        <w:jc w:val="both"/>
      </w:pPr>
      <w:r w:rsidRPr="00571D27">
        <w:t>- Realizar combate prático com extintores, abafadores, bombas costais e hidrantes;</w:t>
      </w:r>
    </w:p>
    <w:p w14:paraId="207D9190" w14:textId="133F2AAD" w:rsidR="00571D27" w:rsidRPr="00571D27" w:rsidRDefault="00571D27" w:rsidP="00571D27">
      <w:pPr>
        <w:jc w:val="both"/>
      </w:pPr>
      <w:r w:rsidRPr="00571D27">
        <w:t>- Simular evacuação, teste de comunicação e montagem da zona de segurança;</w:t>
      </w:r>
    </w:p>
    <w:p w14:paraId="0C45FA30" w14:textId="7954DDF9" w:rsidR="00571D27" w:rsidRPr="00571D27" w:rsidRDefault="00571D27" w:rsidP="00571D27">
      <w:pPr>
        <w:jc w:val="both"/>
      </w:pPr>
      <w:r w:rsidRPr="00571D27">
        <w:t>- Observadores devem registrar condutas, tempos e falhas operacionais em checklist.</w:t>
      </w:r>
    </w:p>
    <w:p w14:paraId="739BBD3E" w14:textId="47D4A353" w:rsidR="00571D27" w:rsidRDefault="00571D27" w:rsidP="00571D27">
      <w:pPr>
        <w:jc w:val="both"/>
      </w:pPr>
    </w:p>
    <w:p w14:paraId="34C55376" w14:textId="77777777" w:rsidR="00571D27" w:rsidRPr="00571D27" w:rsidRDefault="00571D27" w:rsidP="00571D27">
      <w:pPr>
        <w:jc w:val="both"/>
      </w:pPr>
    </w:p>
    <w:p w14:paraId="38B7E5C1" w14:textId="3CD7F0B0" w:rsidR="00571D27" w:rsidRPr="00571D27" w:rsidRDefault="00571D27" w:rsidP="00571D27">
      <w:pPr>
        <w:pStyle w:val="Ttulo3"/>
      </w:pPr>
      <w:r w:rsidRPr="00571D27">
        <w:t>Encerramento e Avaliação</w:t>
      </w:r>
    </w:p>
    <w:p w14:paraId="14D92081" w14:textId="77777777" w:rsidR="00571D27" w:rsidRPr="00571D27" w:rsidRDefault="00571D27" w:rsidP="00571D27">
      <w:pPr>
        <w:jc w:val="both"/>
      </w:pPr>
    </w:p>
    <w:p w14:paraId="50B1671C" w14:textId="68C0B17A" w:rsidR="00571D27" w:rsidRPr="00571D27" w:rsidRDefault="00571D27" w:rsidP="00571D27">
      <w:pPr>
        <w:jc w:val="both"/>
      </w:pPr>
      <w:r w:rsidRPr="00571D27">
        <w:t>- Conduzir debriefing com todas as equipes;</w:t>
      </w:r>
    </w:p>
    <w:p w14:paraId="40CD7F41" w14:textId="43659380" w:rsidR="00571D27" w:rsidRPr="00571D27" w:rsidRDefault="00571D27" w:rsidP="00571D27">
      <w:pPr>
        <w:jc w:val="both"/>
      </w:pPr>
      <w:r w:rsidRPr="00571D27">
        <w:t>- Coletar feedback técnico dos observadores e coordenadores;</w:t>
      </w:r>
    </w:p>
    <w:p w14:paraId="2697C88A" w14:textId="2AD86AD8" w:rsidR="00571D27" w:rsidRPr="00571D27" w:rsidRDefault="00571D27" w:rsidP="00571D27">
      <w:pPr>
        <w:jc w:val="both"/>
      </w:pPr>
      <w:r w:rsidRPr="00571D27">
        <w:t>- Consolidar relatório com:</w:t>
      </w:r>
    </w:p>
    <w:p w14:paraId="27F52D80" w14:textId="4B87B609" w:rsidR="00571D27" w:rsidRPr="00571D27" w:rsidRDefault="00571D27" w:rsidP="00571D27">
      <w:pPr>
        <w:jc w:val="both"/>
      </w:pPr>
      <w:r w:rsidRPr="00571D27">
        <w:t>  • tempo de resposta,</w:t>
      </w:r>
    </w:p>
    <w:p w14:paraId="03DF5967" w14:textId="305F61BE" w:rsidR="00571D27" w:rsidRPr="00571D27" w:rsidRDefault="00571D27" w:rsidP="00571D27">
      <w:pPr>
        <w:jc w:val="both"/>
      </w:pPr>
      <w:r w:rsidRPr="00571D27">
        <w:t>  • falhas identificadas,</w:t>
      </w:r>
    </w:p>
    <w:p w14:paraId="2A7565FD" w14:textId="56359422" w:rsidR="00571D27" w:rsidRPr="00571D27" w:rsidRDefault="00571D27" w:rsidP="00571D27">
      <w:pPr>
        <w:jc w:val="both"/>
      </w:pPr>
      <w:r w:rsidRPr="00571D27">
        <w:t>  • desempenho das equipes,</w:t>
      </w:r>
    </w:p>
    <w:p w14:paraId="74D65CC5" w14:textId="6080BB95" w:rsidR="00571D27" w:rsidRPr="00571D27" w:rsidRDefault="00571D27" w:rsidP="00571D27">
      <w:pPr>
        <w:jc w:val="both"/>
      </w:pPr>
      <w:r w:rsidRPr="00571D27">
        <w:t>  • plano de ação para melhorias;</w:t>
      </w:r>
    </w:p>
    <w:p w14:paraId="5EB1E4CE" w14:textId="45A93E29" w:rsidR="00571D27" w:rsidRPr="00571D27" w:rsidRDefault="00571D27" w:rsidP="00571D27">
      <w:pPr>
        <w:jc w:val="both"/>
      </w:pPr>
      <w:r w:rsidRPr="00571D27">
        <w:t>- Arquivar relatório e anexar ao sistema de gestão do PRE.</w:t>
      </w:r>
    </w:p>
    <w:p w14:paraId="69A39AC2" w14:textId="08C28E7A" w:rsidR="00571D27" w:rsidRDefault="00571D27" w:rsidP="00571D27">
      <w:pPr>
        <w:jc w:val="both"/>
      </w:pPr>
    </w:p>
    <w:p w14:paraId="06935646" w14:textId="77777777" w:rsidR="00571D27" w:rsidRPr="00571D27" w:rsidRDefault="00571D27" w:rsidP="00571D27">
      <w:pPr>
        <w:jc w:val="both"/>
      </w:pPr>
    </w:p>
    <w:p w14:paraId="44750235" w14:textId="5B04A223" w:rsidR="00571D27" w:rsidRPr="00571D27" w:rsidRDefault="00571D27" w:rsidP="00571D27">
      <w:pPr>
        <w:pStyle w:val="Ttulo3"/>
      </w:pPr>
      <w:r w:rsidRPr="00571D27">
        <w:t>Responsáveis</w:t>
      </w:r>
    </w:p>
    <w:p w14:paraId="57E27D26" w14:textId="48F07239" w:rsidR="00571D27" w:rsidRPr="00571D27" w:rsidRDefault="00571D27" w:rsidP="00571D27">
      <w:pPr>
        <w:jc w:val="both"/>
      </w:pPr>
    </w:p>
    <w:p w14:paraId="26E8091A" w14:textId="5BCD0DFA" w:rsidR="00571D27" w:rsidRPr="00571D27" w:rsidRDefault="00571D27" w:rsidP="00571D27">
      <w:pPr>
        <w:jc w:val="both"/>
      </w:pPr>
      <w:r w:rsidRPr="00571D27">
        <w:t>- Coordenação Geral do Simulado: Gerência de Segurança Integrada ou Meio Ambiente;</w:t>
      </w:r>
    </w:p>
    <w:p w14:paraId="2EB1EC4F" w14:textId="649E13EC" w:rsidR="00571D27" w:rsidRPr="00571D27" w:rsidRDefault="00571D27" w:rsidP="00571D27">
      <w:pPr>
        <w:jc w:val="both"/>
      </w:pPr>
      <w:r w:rsidRPr="00571D27">
        <w:t>- Observadores Técnicos: Profissionais designados por malha ou regional;</w:t>
      </w:r>
    </w:p>
    <w:p w14:paraId="7AC35F93" w14:textId="1F6F385A" w:rsidR="00571D27" w:rsidRPr="00571D27" w:rsidRDefault="00571D27" w:rsidP="00571D27">
      <w:pPr>
        <w:jc w:val="both"/>
      </w:pPr>
      <w:r w:rsidRPr="00571D27">
        <w:t>- Brigadas e Equipes Operacionais: Responsáveis pela execução;</w:t>
      </w:r>
    </w:p>
    <w:p w14:paraId="3436722E" w14:textId="08D19297" w:rsidR="00571D27" w:rsidRPr="00571D27" w:rsidRDefault="00571D27" w:rsidP="00571D27">
      <w:pPr>
        <w:jc w:val="both"/>
      </w:pPr>
      <w:r w:rsidRPr="00571D27">
        <w:t>- CIM: Responsável pela recepção do acionamento e monitoramento dos tempos;</w:t>
      </w:r>
    </w:p>
    <w:p w14:paraId="6A0D6A16" w14:textId="5C394BBE" w:rsidR="00571D27" w:rsidRDefault="00571D27" w:rsidP="006F06CE">
      <w:pPr>
        <w:jc w:val="both"/>
      </w:pPr>
      <w:r w:rsidRPr="00571D27">
        <w:t>- Equipe de Apoio Logístico: Garantir transporte, EPIs e hidratação.</w:t>
      </w:r>
    </w:p>
    <w:bookmarkEnd w:id="1"/>
    <w:p w14:paraId="1AD46B24" w14:textId="77777777" w:rsidR="006F06CE" w:rsidRPr="000755E1" w:rsidRDefault="006F06CE" w:rsidP="006F06CE">
      <w:pPr>
        <w:jc w:val="both"/>
      </w:pPr>
    </w:p>
    <w:sectPr w:rsidR="006F06CE" w:rsidRPr="000755E1" w:rsidSect="00F35A19">
      <w:headerReference w:type="even" r:id="rId11"/>
      <w:headerReference w:type="default" r:id="rId12"/>
      <w:footerReference w:type="even" r:id="rId13"/>
      <w:footerReference w:type="default" r:id="rId14"/>
      <w:type w:val="oddPage"/>
      <w:pgSz w:w="11906" w:h="16838" w:code="9"/>
      <w:pgMar w:top="567" w:right="1134" w:bottom="567" w:left="1985" w:header="284" w:footer="28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62C41" w14:textId="77777777" w:rsidR="004C663A" w:rsidRDefault="004C663A" w:rsidP="00F953C4">
      <w:pPr>
        <w:spacing w:line="240" w:lineRule="auto"/>
      </w:pPr>
      <w:r>
        <w:separator/>
      </w:r>
    </w:p>
  </w:endnote>
  <w:endnote w:type="continuationSeparator" w:id="0">
    <w:p w14:paraId="541D8C45" w14:textId="77777777" w:rsidR="004C663A" w:rsidRDefault="004C663A" w:rsidP="00F95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CFAF" w14:textId="77777777" w:rsidR="00FA135E" w:rsidRDefault="00FA135E">
    <w:pPr>
      <w:pStyle w:val="Rodap"/>
      <w:rPr>
        <w:sz w:val="10"/>
        <w:szCs w:val="10"/>
      </w:rPr>
    </w:pPr>
  </w:p>
  <w:tbl>
    <w:tblPr>
      <w:tblStyle w:val="Tabelacomgrade"/>
      <w:tblW w:w="7810" w:type="dxa"/>
      <w:jc w:val="center"/>
      <w:tblLook w:val="04A0" w:firstRow="1" w:lastRow="0" w:firstColumn="1" w:lastColumn="0" w:noHBand="0" w:noVBand="1"/>
    </w:tblPr>
    <w:tblGrid>
      <w:gridCol w:w="1832"/>
      <w:gridCol w:w="1811"/>
      <w:gridCol w:w="1778"/>
      <w:gridCol w:w="1313"/>
      <w:gridCol w:w="1076"/>
    </w:tblGrid>
    <w:tr w:rsidR="00DF6120" w14:paraId="67401CC8" w14:textId="77777777" w:rsidTr="00DF6120">
      <w:trPr>
        <w:trHeight w:val="170"/>
        <w:jc w:val="center"/>
      </w:trPr>
      <w:tc>
        <w:tcPr>
          <w:tcW w:w="1761" w:type="dxa"/>
          <w:tcBorders>
            <w:top w:val="single" w:sz="4" w:space="0" w:color="1F497D"/>
            <w:left w:val="nil"/>
            <w:bottom w:val="nil"/>
            <w:right w:val="nil"/>
          </w:tcBorders>
          <w:vAlign w:val="center"/>
        </w:tcPr>
        <w:p w14:paraId="1FCB21B3" w14:textId="77777777" w:rsidR="00DF6120" w:rsidRDefault="00DF6120" w:rsidP="006C4ECB">
          <w:pPr>
            <w:pStyle w:val="Rodap"/>
            <w:rPr>
              <w:sz w:val="14"/>
              <w:szCs w:val="14"/>
            </w:rPr>
          </w:pPr>
        </w:p>
      </w:tc>
      <w:tc>
        <w:tcPr>
          <w:tcW w:w="1819" w:type="dxa"/>
          <w:tcBorders>
            <w:top w:val="single" w:sz="4" w:space="0" w:color="1F497D"/>
            <w:left w:val="nil"/>
            <w:bottom w:val="nil"/>
            <w:right w:val="nil"/>
          </w:tcBorders>
          <w:vAlign w:val="center"/>
        </w:tcPr>
        <w:p w14:paraId="4ED8A18C" w14:textId="77777777" w:rsidR="00DF6120" w:rsidRDefault="00DF6120" w:rsidP="006C4ECB">
          <w:pPr>
            <w:pStyle w:val="Rodap"/>
            <w:rPr>
              <w:sz w:val="14"/>
              <w:szCs w:val="14"/>
            </w:rPr>
          </w:pPr>
        </w:p>
      </w:tc>
      <w:tc>
        <w:tcPr>
          <w:tcW w:w="1819" w:type="dxa"/>
          <w:tcBorders>
            <w:top w:val="single" w:sz="4" w:space="0" w:color="1F497D"/>
            <w:left w:val="nil"/>
            <w:bottom w:val="nil"/>
            <w:right w:val="nil"/>
          </w:tcBorders>
          <w:vAlign w:val="center"/>
        </w:tcPr>
        <w:p w14:paraId="7574E850" w14:textId="77777777" w:rsidR="00DF6120" w:rsidRDefault="00DF6120" w:rsidP="006C4ECB">
          <w:pPr>
            <w:pStyle w:val="Rodap"/>
            <w:rPr>
              <w:sz w:val="14"/>
              <w:szCs w:val="14"/>
            </w:rPr>
          </w:pPr>
        </w:p>
      </w:tc>
      <w:tc>
        <w:tcPr>
          <w:tcW w:w="1329" w:type="dxa"/>
          <w:tcBorders>
            <w:top w:val="single" w:sz="4" w:space="0" w:color="1F497D"/>
            <w:left w:val="nil"/>
            <w:bottom w:val="nil"/>
            <w:right w:val="nil"/>
          </w:tcBorders>
          <w:vAlign w:val="center"/>
        </w:tcPr>
        <w:p w14:paraId="2101366E" w14:textId="77777777" w:rsidR="00DF6120" w:rsidRDefault="00DF6120" w:rsidP="006C4ECB">
          <w:pPr>
            <w:pStyle w:val="Rodap"/>
            <w:rPr>
              <w:sz w:val="14"/>
              <w:szCs w:val="14"/>
            </w:rPr>
          </w:pPr>
        </w:p>
      </w:tc>
      <w:tc>
        <w:tcPr>
          <w:tcW w:w="1082" w:type="dxa"/>
          <w:tcBorders>
            <w:top w:val="single" w:sz="4" w:space="0" w:color="1F497D"/>
            <w:left w:val="nil"/>
            <w:bottom w:val="nil"/>
            <w:right w:val="nil"/>
          </w:tcBorders>
          <w:vAlign w:val="center"/>
        </w:tcPr>
        <w:p w14:paraId="4691ED0E" w14:textId="77777777" w:rsidR="00DF6120" w:rsidRDefault="00DF6120" w:rsidP="006C4ECB">
          <w:pPr>
            <w:pStyle w:val="Rodap"/>
            <w:rPr>
              <w:sz w:val="14"/>
              <w:szCs w:val="14"/>
            </w:rPr>
          </w:pPr>
        </w:p>
      </w:tc>
    </w:tr>
    <w:tr w:rsidR="00DF6120" w14:paraId="03670BFE" w14:textId="77777777" w:rsidTr="00DF6120">
      <w:trPr>
        <w:trHeight w:val="567"/>
        <w:jc w:val="center"/>
      </w:trPr>
      <w:tc>
        <w:tcPr>
          <w:tcW w:w="176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19D17AC" w14:textId="65C7BACB" w:rsidR="00DF6120" w:rsidRDefault="00DF6120" w:rsidP="006C4ECB">
          <w:pPr>
            <w:pStyle w:val="Rodap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3A55F2A3" wp14:editId="0E4A187B">
                <wp:extent cx="1026160" cy="352425"/>
                <wp:effectExtent l="0" t="0" r="0" b="0"/>
                <wp:docPr id="140703307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9168439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A281CDA" w14:textId="261265FE" w:rsidR="00DF6120" w:rsidRDefault="00DF6120" w:rsidP="006C4ECB">
          <w:pPr>
            <w:pStyle w:val="Rodap"/>
            <w:spacing w:line="160" w:lineRule="exact"/>
            <w:rPr>
              <w:sz w:val="14"/>
              <w:szCs w:val="14"/>
            </w:rPr>
          </w:pPr>
          <w:r w:rsidRPr="00DF6120">
            <w:rPr>
              <w:noProof/>
              <w:sz w:val="14"/>
              <w:szCs w:val="14"/>
              <w:u w:val="single"/>
              <w:lang w:eastAsia="pt-BR"/>
            </w:rPr>
            <w:drawing>
              <wp:inline distT="0" distB="0" distL="0" distR="0" wp14:anchorId="454AF6F4" wp14:editId="18E920F5">
                <wp:extent cx="885825" cy="220521"/>
                <wp:effectExtent l="0" t="0" r="0" b="8255"/>
                <wp:docPr id="75877556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870" cy="22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F6120">
            <w:rPr>
              <w:noProof/>
              <w:sz w:val="14"/>
              <w:szCs w:val="14"/>
              <w:highlight w:val="yellow"/>
              <w:u w:val="single"/>
              <w:lang w:eastAsia="pt-BR"/>
            </w:rPr>
            <w:br/>
          </w:r>
          <w:r>
            <w:rPr>
              <w:sz w:val="14"/>
              <w:szCs w:val="14"/>
            </w:rPr>
            <w:t>Coordenador da Equipe</w:t>
          </w:r>
        </w:p>
      </w:tc>
      <w:tc>
        <w:tcPr>
          <w:tcW w:w="18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7879326" w14:textId="77777777" w:rsidR="00DF6120" w:rsidRDefault="00DF6120" w:rsidP="00DF6120">
          <w:pPr>
            <w:pStyle w:val="Rodap"/>
            <w:rPr>
              <w:noProof/>
              <w:sz w:val="14"/>
              <w:szCs w:val="14"/>
              <w:u w:val="single"/>
              <w:lang w:eastAsia="pt-BR"/>
            </w:rPr>
          </w:pPr>
          <w:r w:rsidRPr="00DF6120">
            <w:rPr>
              <w:noProof/>
              <w:sz w:val="14"/>
              <w:szCs w:val="14"/>
              <w:u w:val="single"/>
              <w:lang w:eastAsia="pt-BR"/>
            </w:rPr>
            <w:drawing>
              <wp:inline distT="0" distB="0" distL="0" distR="0" wp14:anchorId="06615FB1" wp14:editId="0038E8E9">
                <wp:extent cx="352425" cy="333375"/>
                <wp:effectExtent l="0" t="0" r="9525" b="9525"/>
                <wp:docPr id="599870449" name="Imagem 6" descr="Uma imagem contendo pessoa, no interior, mão, segurand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Uma imagem contendo pessoa, no interior, mão, segurand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22A526" w14:textId="52A53CD0" w:rsidR="00DF6120" w:rsidRDefault="00DF6120" w:rsidP="00DF6120">
          <w:pPr>
            <w:pStyle w:val="Rodap"/>
            <w:rPr>
              <w:noProof/>
              <w:sz w:val="14"/>
              <w:szCs w:val="14"/>
              <w:lang w:eastAsia="pt-BR"/>
            </w:rPr>
          </w:pPr>
          <w:r w:rsidRPr="00DF6120">
            <w:rPr>
              <w:noProof/>
              <w:sz w:val="14"/>
              <w:szCs w:val="14"/>
              <w:lang w:eastAsia="pt-BR"/>
            </w:rPr>
            <w:t>Técnico</w:t>
          </w:r>
        </w:p>
      </w:tc>
      <w:tc>
        <w:tcPr>
          <w:tcW w:w="132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A26468B" w14:textId="77777777" w:rsidR="00DF6120" w:rsidRPr="00F55B98" w:rsidRDefault="00DF6120" w:rsidP="006C4ECB">
          <w:pPr>
            <w:pStyle w:val="Rodap"/>
            <w:spacing w:line="180" w:lineRule="exact"/>
            <w:rPr>
              <w:b/>
              <w:sz w:val="16"/>
              <w:szCs w:val="16"/>
            </w:rPr>
          </w:pPr>
          <w:r w:rsidRPr="00F55B98">
            <w:rPr>
              <w:b/>
              <w:sz w:val="16"/>
              <w:szCs w:val="16"/>
            </w:rPr>
            <w:t>Relatório</w:t>
          </w:r>
        </w:p>
        <w:p w14:paraId="296D34FD" w14:textId="61F9F5CD" w:rsidR="00DF6120" w:rsidRPr="00E10C94" w:rsidRDefault="00DF6120" w:rsidP="006C4ECB">
          <w:pPr>
            <w:pStyle w:val="Rodap"/>
            <w:spacing w:line="180" w:lineRule="exact"/>
            <w:rPr>
              <w:sz w:val="14"/>
              <w:szCs w:val="14"/>
            </w:rPr>
          </w:pPr>
          <w:r w:rsidRPr="00DF6120">
            <w:rPr>
              <w:sz w:val="14"/>
              <w:szCs w:val="14"/>
            </w:rPr>
            <w:t>RT-AMBP-ENV-889</w:t>
          </w:r>
          <w:r>
            <w:rPr>
              <w:sz w:val="14"/>
              <w:szCs w:val="14"/>
            </w:rPr>
            <w:t>-004</w:t>
          </w:r>
        </w:p>
      </w:tc>
      <w:tc>
        <w:tcPr>
          <w:tcW w:w="1082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D96965D" w14:textId="27B307CB" w:rsidR="00DF6120" w:rsidRPr="00E81C18" w:rsidRDefault="00DF6120" w:rsidP="006C4ECB">
          <w:pPr>
            <w:pStyle w:val="Rodap"/>
            <w:spacing w:line="180" w:lineRule="exact"/>
            <w:rPr>
              <w:b/>
              <w:sz w:val="16"/>
              <w:szCs w:val="16"/>
            </w:rPr>
          </w:pPr>
          <w:r w:rsidRPr="00E81C18">
            <w:rPr>
              <w:b/>
              <w:sz w:val="16"/>
              <w:szCs w:val="16"/>
            </w:rPr>
            <w:t xml:space="preserve">Revisão </w:t>
          </w:r>
          <w:r>
            <w:rPr>
              <w:b/>
              <w:sz w:val="16"/>
              <w:szCs w:val="16"/>
            </w:rPr>
            <w:t>00</w:t>
          </w:r>
        </w:p>
        <w:p w14:paraId="7513606C" w14:textId="4CCA7857" w:rsidR="00DF6120" w:rsidRPr="00E81C18" w:rsidRDefault="00DF6120" w:rsidP="006C4ECB">
          <w:pPr>
            <w:pStyle w:val="Rodap"/>
            <w:spacing w:line="180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Abril/2025</w:t>
          </w:r>
        </w:p>
      </w:tc>
    </w:tr>
  </w:tbl>
  <w:p w14:paraId="2343D363" w14:textId="77777777" w:rsidR="00AA68E2" w:rsidRDefault="00AA68E2">
    <w:pPr>
      <w:pStyle w:val="Rodap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E8B6B" w14:textId="77777777" w:rsidR="00C03E70" w:rsidRDefault="00C03E70" w:rsidP="00C03E70">
    <w:pPr>
      <w:pStyle w:val="Rodap"/>
      <w:rPr>
        <w:sz w:val="10"/>
        <w:szCs w:val="10"/>
      </w:rPr>
    </w:pPr>
  </w:p>
  <w:tbl>
    <w:tblPr>
      <w:tblW w:w="8789" w:type="dxa"/>
      <w:jc w:val="center"/>
      <w:tblLook w:val="04A0" w:firstRow="1" w:lastRow="0" w:firstColumn="1" w:lastColumn="0" w:noHBand="0" w:noVBand="1"/>
    </w:tblPr>
    <w:tblGrid>
      <w:gridCol w:w="1832"/>
      <w:gridCol w:w="1566"/>
      <w:gridCol w:w="1321"/>
      <w:gridCol w:w="1954"/>
      <w:gridCol w:w="2116"/>
    </w:tblGrid>
    <w:tr w:rsidR="003175D6" w14:paraId="3D2D4C74" w14:textId="77777777" w:rsidTr="00F210C8">
      <w:trPr>
        <w:trHeight w:val="170"/>
        <w:jc w:val="center"/>
      </w:trPr>
      <w:tc>
        <w:tcPr>
          <w:tcW w:w="1806" w:type="dxa"/>
          <w:vAlign w:val="center"/>
        </w:tcPr>
        <w:p w14:paraId="711743A9" w14:textId="77777777" w:rsidR="003175D6" w:rsidRDefault="003175D6" w:rsidP="00C03E70">
          <w:pPr>
            <w:pStyle w:val="Rodap"/>
            <w:rPr>
              <w:sz w:val="14"/>
              <w:szCs w:val="14"/>
            </w:rPr>
          </w:pPr>
        </w:p>
      </w:tc>
      <w:tc>
        <w:tcPr>
          <w:tcW w:w="1569" w:type="dxa"/>
          <w:vAlign w:val="center"/>
        </w:tcPr>
        <w:p w14:paraId="248BA8A7" w14:textId="77777777" w:rsidR="003175D6" w:rsidRDefault="003175D6" w:rsidP="00C03E70">
          <w:pPr>
            <w:pStyle w:val="Rodap"/>
            <w:rPr>
              <w:sz w:val="14"/>
              <w:szCs w:val="14"/>
            </w:rPr>
          </w:pPr>
        </w:p>
      </w:tc>
      <w:tc>
        <w:tcPr>
          <w:tcW w:w="1326" w:type="dxa"/>
          <w:vAlign w:val="center"/>
        </w:tcPr>
        <w:p w14:paraId="1CD1C4B2" w14:textId="77777777" w:rsidR="003175D6" w:rsidRDefault="003175D6" w:rsidP="00C03E70">
          <w:pPr>
            <w:pStyle w:val="Rodap"/>
            <w:rPr>
              <w:sz w:val="14"/>
              <w:szCs w:val="14"/>
            </w:rPr>
          </w:pPr>
        </w:p>
      </w:tc>
      <w:tc>
        <w:tcPr>
          <w:tcW w:w="1962" w:type="dxa"/>
          <w:vAlign w:val="center"/>
        </w:tcPr>
        <w:p w14:paraId="0AD05D36" w14:textId="77777777" w:rsidR="003175D6" w:rsidRDefault="003175D6" w:rsidP="00C03E70">
          <w:pPr>
            <w:pStyle w:val="Rodap"/>
            <w:rPr>
              <w:sz w:val="14"/>
              <w:szCs w:val="14"/>
            </w:rPr>
          </w:pPr>
        </w:p>
      </w:tc>
      <w:tc>
        <w:tcPr>
          <w:tcW w:w="2126" w:type="dxa"/>
          <w:vAlign w:val="center"/>
        </w:tcPr>
        <w:p w14:paraId="76949537" w14:textId="77777777" w:rsidR="003175D6" w:rsidRDefault="003175D6" w:rsidP="00C03E70">
          <w:pPr>
            <w:pStyle w:val="Rodap"/>
            <w:rPr>
              <w:sz w:val="14"/>
              <w:szCs w:val="14"/>
            </w:rPr>
          </w:pPr>
        </w:p>
      </w:tc>
    </w:tr>
    <w:tr w:rsidR="003175D6" w14:paraId="005FBA4D" w14:textId="77777777" w:rsidTr="00F210C8">
      <w:trPr>
        <w:trHeight w:val="567"/>
        <w:jc w:val="center"/>
      </w:trPr>
      <w:tc>
        <w:tcPr>
          <w:tcW w:w="1806" w:type="dxa"/>
          <w:vAlign w:val="center"/>
        </w:tcPr>
        <w:p w14:paraId="0DDAC028" w14:textId="589160B8" w:rsidR="003175D6" w:rsidRDefault="003D649E" w:rsidP="003175D6">
          <w:pPr>
            <w:pStyle w:val="Rodap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5C386329" wp14:editId="7A410072">
                <wp:extent cx="1026160" cy="352425"/>
                <wp:effectExtent l="0" t="0" r="0" b="0"/>
                <wp:docPr id="1577035414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9168439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9" w:type="dxa"/>
          <w:vAlign w:val="center"/>
        </w:tcPr>
        <w:p w14:paraId="79ECFD85" w14:textId="68B78E48" w:rsidR="003175D6" w:rsidRPr="003175D6" w:rsidRDefault="00522D6F" w:rsidP="003175D6">
          <w:pPr>
            <w:pStyle w:val="Rodap"/>
            <w:rPr>
              <w:rFonts w:ascii="Tahoma" w:hAnsi="Tahoma" w:cs="Tahoma"/>
              <w:sz w:val="14"/>
              <w:szCs w:val="14"/>
              <w:u w:val="single"/>
            </w:rPr>
          </w:pPr>
          <w:r w:rsidRPr="00FE4396">
            <w:rPr>
              <w:noProof/>
              <w:lang w:eastAsia="pt-BR"/>
            </w:rPr>
            <w:drawing>
              <wp:inline distT="0" distB="0" distL="0" distR="0" wp14:anchorId="64DA57D1" wp14:editId="2767C9D7">
                <wp:extent cx="693420" cy="172085"/>
                <wp:effectExtent l="0" t="0" r="0" b="0"/>
                <wp:docPr id="1336396340" name="Imagem 1" descr="Texto, Cart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2563467" name="Imagem 1" descr="Texto, Carta&#10;&#10;O conteúdo gerado por IA pode estar incorreto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0A72FC" w14:textId="13C6DA85" w:rsidR="003175D6" w:rsidRDefault="003175D6" w:rsidP="003175D6">
          <w:pPr>
            <w:pStyle w:val="Rodap"/>
            <w:spacing w:line="160" w:lineRule="exact"/>
            <w:rPr>
              <w:sz w:val="14"/>
              <w:szCs w:val="14"/>
            </w:rPr>
          </w:pPr>
          <w:r w:rsidRPr="003175D6">
            <w:rPr>
              <w:rFonts w:ascii="Tahoma" w:hAnsi="Tahoma" w:cs="Tahoma"/>
              <w:sz w:val="14"/>
              <w:szCs w:val="14"/>
            </w:rPr>
            <w:t>Coordenador</w:t>
          </w:r>
        </w:p>
      </w:tc>
      <w:tc>
        <w:tcPr>
          <w:tcW w:w="1326" w:type="dxa"/>
          <w:vAlign w:val="center"/>
        </w:tcPr>
        <w:p w14:paraId="4ABDCBBD" w14:textId="44412894" w:rsidR="003175D6" w:rsidRPr="003175D6" w:rsidRDefault="00522D6F" w:rsidP="003175D6">
          <w:pPr>
            <w:pStyle w:val="Rodap"/>
            <w:rPr>
              <w:rFonts w:ascii="Tahoma" w:hAnsi="Tahoma" w:cs="Tahoma"/>
              <w:sz w:val="14"/>
              <w:szCs w:val="14"/>
              <w:u w:val="single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2BE9587" wp14:editId="123C50DE">
                <wp:simplePos x="0" y="0"/>
                <wp:positionH relativeFrom="column">
                  <wp:posOffset>213360</wp:posOffset>
                </wp:positionH>
                <wp:positionV relativeFrom="paragraph">
                  <wp:posOffset>-187960</wp:posOffset>
                </wp:positionV>
                <wp:extent cx="346710" cy="329565"/>
                <wp:effectExtent l="0" t="0" r="0" b="0"/>
                <wp:wrapNone/>
                <wp:docPr id="1323390149" name="Imagem 1" descr="Uma imagem contendo pessoa, no interior, mão, segurand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9127387" name="Imagem 1" descr="Uma imagem contendo pessoa, no interior, mão, segurando&#10;&#10;Descrição gerada automaticamente"/>
                        <pic:cNvPicPr/>
                      </pic:nvPicPr>
                      <pic:blipFill rotWithShape="1">
                        <a:blip r:embed="rId4">
                          <a:alphaModFix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colorTemperature colorTemp="5485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66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92" t="11548" r="35629" b="57286"/>
                        <a:stretch/>
                      </pic:blipFill>
                      <pic:spPr bwMode="auto">
                        <a:xfrm>
                          <a:off x="0" y="0"/>
                          <a:ext cx="346710" cy="329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7E9E6B7" w14:textId="6E3DF949" w:rsidR="003175D6" w:rsidRDefault="003175D6" w:rsidP="003175D6">
          <w:pPr>
            <w:pStyle w:val="Rodap"/>
            <w:rPr>
              <w:sz w:val="14"/>
              <w:szCs w:val="14"/>
            </w:rPr>
          </w:pPr>
          <w:r w:rsidRPr="003175D6">
            <w:rPr>
              <w:rFonts w:ascii="Tahoma" w:hAnsi="Tahoma" w:cs="Tahoma"/>
              <w:sz w:val="14"/>
              <w:szCs w:val="14"/>
            </w:rPr>
            <w:t>Técnico</w:t>
          </w:r>
        </w:p>
      </w:tc>
      <w:tc>
        <w:tcPr>
          <w:tcW w:w="1962" w:type="dxa"/>
          <w:vAlign w:val="center"/>
        </w:tcPr>
        <w:p w14:paraId="00252022" w14:textId="77777777" w:rsidR="003175D6" w:rsidRPr="003175D6" w:rsidRDefault="003175D6" w:rsidP="003175D6">
          <w:pPr>
            <w:pStyle w:val="Rodap"/>
            <w:spacing w:line="180" w:lineRule="exact"/>
            <w:rPr>
              <w:rFonts w:ascii="Tahoma" w:hAnsi="Tahoma" w:cs="Tahoma"/>
              <w:b/>
              <w:sz w:val="16"/>
              <w:szCs w:val="16"/>
            </w:rPr>
          </w:pPr>
          <w:r w:rsidRPr="003175D6">
            <w:rPr>
              <w:rFonts w:ascii="Tahoma" w:hAnsi="Tahoma" w:cs="Tahoma"/>
              <w:b/>
              <w:sz w:val="16"/>
              <w:szCs w:val="16"/>
            </w:rPr>
            <w:t>Relatório</w:t>
          </w:r>
        </w:p>
        <w:p w14:paraId="2B4E5EA4" w14:textId="512EF511" w:rsidR="003175D6" w:rsidRPr="00E10C94" w:rsidRDefault="003175D6" w:rsidP="003175D6">
          <w:pPr>
            <w:pStyle w:val="Rodap"/>
            <w:spacing w:line="180" w:lineRule="exact"/>
            <w:rPr>
              <w:sz w:val="14"/>
              <w:szCs w:val="14"/>
            </w:rPr>
          </w:pPr>
          <w:r w:rsidRPr="003175D6">
            <w:rPr>
              <w:rFonts w:ascii="Tahoma" w:hAnsi="Tahoma" w:cs="Tahoma"/>
              <w:sz w:val="14"/>
              <w:szCs w:val="14"/>
            </w:rPr>
            <w:t>RT-</w:t>
          </w:r>
          <w:r w:rsidR="00522D6F">
            <w:rPr>
              <w:rFonts w:ascii="Tahoma" w:hAnsi="Tahoma" w:cs="Tahoma"/>
              <w:sz w:val="14"/>
              <w:szCs w:val="14"/>
            </w:rPr>
            <w:t>AMBP-ENV-889-00</w:t>
          </w:r>
          <w:r w:rsidR="00E50DA4">
            <w:rPr>
              <w:rFonts w:ascii="Tahoma" w:hAnsi="Tahoma" w:cs="Tahoma"/>
              <w:sz w:val="14"/>
              <w:szCs w:val="14"/>
            </w:rPr>
            <w:t>4</w:t>
          </w:r>
        </w:p>
      </w:tc>
      <w:tc>
        <w:tcPr>
          <w:tcW w:w="2126" w:type="dxa"/>
          <w:vAlign w:val="center"/>
        </w:tcPr>
        <w:p w14:paraId="78918C72" w14:textId="00FB9917" w:rsidR="003175D6" w:rsidRPr="003175D6" w:rsidRDefault="003175D6" w:rsidP="003175D6">
          <w:pPr>
            <w:pStyle w:val="Rodap"/>
            <w:spacing w:line="180" w:lineRule="exact"/>
            <w:rPr>
              <w:rFonts w:ascii="Tahoma" w:hAnsi="Tahoma" w:cs="Tahoma"/>
              <w:sz w:val="16"/>
              <w:szCs w:val="16"/>
            </w:rPr>
          </w:pPr>
          <w:r w:rsidRPr="003175D6">
            <w:rPr>
              <w:rFonts w:ascii="Tahoma" w:hAnsi="Tahoma" w:cs="Tahoma"/>
              <w:b/>
              <w:sz w:val="16"/>
              <w:szCs w:val="16"/>
            </w:rPr>
            <w:t>Revisão 00</w:t>
          </w:r>
        </w:p>
        <w:p w14:paraId="02C5FBF6" w14:textId="4334B711" w:rsidR="003175D6" w:rsidRPr="00E81C18" w:rsidRDefault="00E50DA4" w:rsidP="003175D6">
          <w:pPr>
            <w:pStyle w:val="Rodap"/>
            <w:spacing w:line="180" w:lineRule="exact"/>
            <w:rPr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Abril</w:t>
          </w:r>
          <w:r w:rsidR="003175D6">
            <w:rPr>
              <w:rFonts w:ascii="Tahoma" w:hAnsi="Tahoma" w:cs="Tahoma"/>
              <w:sz w:val="16"/>
              <w:szCs w:val="16"/>
            </w:rPr>
            <w:t>/</w:t>
          </w:r>
          <w:r w:rsidR="003175D6" w:rsidRPr="003175D6">
            <w:rPr>
              <w:rFonts w:ascii="Tahoma" w:hAnsi="Tahoma" w:cs="Tahoma"/>
              <w:sz w:val="16"/>
              <w:szCs w:val="16"/>
            </w:rPr>
            <w:t>202</w:t>
          </w:r>
          <w:r w:rsidR="00522D6F">
            <w:rPr>
              <w:rFonts w:ascii="Tahoma" w:hAnsi="Tahoma" w:cs="Tahoma"/>
              <w:sz w:val="16"/>
              <w:szCs w:val="16"/>
            </w:rPr>
            <w:t>5</w:t>
          </w:r>
        </w:p>
      </w:tc>
    </w:tr>
  </w:tbl>
  <w:p w14:paraId="58ACEA71" w14:textId="77777777" w:rsidR="00C83B54" w:rsidRPr="00C83B54" w:rsidRDefault="00C83B54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8A91C" w14:textId="77777777" w:rsidR="004C663A" w:rsidRDefault="004C663A" w:rsidP="00F953C4">
      <w:pPr>
        <w:spacing w:line="240" w:lineRule="auto"/>
      </w:pPr>
      <w:r>
        <w:separator/>
      </w:r>
    </w:p>
  </w:footnote>
  <w:footnote w:type="continuationSeparator" w:id="0">
    <w:p w14:paraId="2B92CE16" w14:textId="77777777" w:rsidR="004C663A" w:rsidRDefault="004C663A" w:rsidP="00F95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7" w:type="dxa"/>
      <w:jc w:val="center"/>
      <w:tblLook w:val="04A0" w:firstRow="1" w:lastRow="0" w:firstColumn="1" w:lastColumn="0" w:noHBand="0" w:noVBand="1"/>
    </w:tblPr>
    <w:tblGrid>
      <w:gridCol w:w="2268"/>
      <w:gridCol w:w="3685"/>
      <w:gridCol w:w="1984"/>
      <w:gridCol w:w="850"/>
    </w:tblGrid>
    <w:tr w:rsidR="00DF6120" w:rsidRPr="002D0411" w14:paraId="49387DD7" w14:textId="77777777" w:rsidTr="00FB29BC">
      <w:trPr>
        <w:trHeight w:val="680"/>
        <w:jc w:val="center"/>
      </w:trPr>
      <w:tc>
        <w:tcPr>
          <w:tcW w:w="2268" w:type="dxa"/>
          <w:shd w:val="clear" w:color="auto" w:fill="auto"/>
          <w:vAlign w:val="center"/>
        </w:tcPr>
        <w:p w14:paraId="2A1DCA56" w14:textId="77777777" w:rsidR="00DF6120" w:rsidRPr="00522D6F" w:rsidRDefault="00DF6120" w:rsidP="00DF6120">
          <w:pPr>
            <w:pStyle w:val="PargrafodaLista"/>
            <w:spacing w:line="240" w:lineRule="auto"/>
            <w:ind w:left="0"/>
            <w:rPr>
              <w:rFonts w:ascii="Tahoma" w:hAnsi="Tahoma" w:cs="Tahoma"/>
              <w:sz w:val="14"/>
              <w:szCs w:val="14"/>
            </w:rPr>
          </w:pPr>
          <w:r w:rsidRPr="00522D6F">
            <w:rPr>
              <w:rFonts w:ascii="Tahoma" w:hAnsi="Tahoma" w:cs="Tahoma"/>
              <w:noProof/>
            </w:rPr>
            <w:drawing>
              <wp:inline distT="0" distB="0" distL="0" distR="0" wp14:anchorId="0FA0D054" wp14:editId="2764D666">
                <wp:extent cx="986519" cy="360000"/>
                <wp:effectExtent l="0" t="0" r="4445" b="2540"/>
                <wp:docPr id="1228239521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960292" name="Imagem 1" descr="Logotipo, nome da empresa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51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  <w:vAlign w:val="center"/>
        </w:tcPr>
        <w:p w14:paraId="53E81425" w14:textId="77777777" w:rsidR="00DF6120" w:rsidRPr="00522D6F" w:rsidRDefault="00DF6120" w:rsidP="00DF6120">
          <w:pPr>
            <w:spacing w:line="240" w:lineRule="auto"/>
            <w:rPr>
              <w:rFonts w:ascii="Tahoma" w:hAnsi="Tahoma" w:cs="Tahoma"/>
              <w:bCs/>
              <w:sz w:val="14"/>
              <w:szCs w:val="14"/>
              <w:highlight w:val="yellow"/>
            </w:rPr>
          </w:pPr>
          <w:r w:rsidRPr="00E50DA4">
            <w:rPr>
              <w:rFonts w:ascii="Tahoma" w:hAnsi="Tahoma" w:cs="Tahoma"/>
              <w:b/>
              <w:bCs/>
              <w:sz w:val="14"/>
              <w:szCs w:val="14"/>
            </w:rPr>
            <w:t>Plano de Respostas a Emergências Oriundas de Incêndios Florestais</w:t>
          </w:r>
          <w:r>
            <w:rPr>
              <w:rFonts w:ascii="Tahoma" w:hAnsi="Tahoma" w:cs="Tahoma"/>
              <w:b/>
              <w:bCs/>
              <w:sz w:val="14"/>
              <w:szCs w:val="14"/>
            </w:rPr>
            <w:t xml:space="preserve"> (PRE)</w:t>
          </w:r>
        </w:p>
      </w:tc>
      <w:tc>
        <w:tcPr>
          <w:tcW w:w="1984" w:type="dxa"/>
          <w:shd w:val="clear" w:color="auto" w:fill="auto"/>
          <w:vAlign w:val="center"/>
        </w:tcPr>
        <w:p w14:paraId="0959A430" w14:textId="77777777" w:rsidR="00DF6120" w:rsidRPr="00522D6F" w:rsidRDefault="00DF6120" w:rsidP="00DF6120">
          <w:pPr>
            <w:pStyle w:val="PargrafodaLista"/>
            <w:spacing w:line="240" w:lineRule="auto"/>
            <w:ind w:left="0"/>
            <w:rPr>
              <w:rFonts w:ascii="Tahoma" w:hAnsi="Tahoma" w:cs="Tahoma"/>
              <w:sz w:val="14"/>
              <w:szCs w:val="14"/>
            </w:rPr>
          </w:pPr>
          <w:r w:rsidRPr="00522D6F">
            <w:rPr>
              <w:rFonts w:ascii="Tahoma" w:hAnsi="Tahoma" w:cs="Tahoma"/>
              <w:sz w:val="14"/>
              <w:szCs w:val="14"/>
            </w:rPr>
            <w:t>Anexos</w:t>
          </w:r>
        </w:p>
      </w:tc>
      <w:tc>
        <w:tcPr>
          <w:tcW w:w="850" w:type="dxa"/>
          <w:shd w:val="clear" w:color="auto" w:fill="auto"/>
          <w:vAlign w:val="center"/>
        </w:tcPr>
        <w:p w14:paraId="4EFC899F" w14:textId="77777777" w:rsidR="00DF6120" w:rsidRPr="002D0411" w:rsidRDefault="00DF6120" w:rsidP="00DF6120">
          <w:pPr>
            <w:spacing w:line="240" w:lineRule="auto"/>
            <w:rPr>
              <w:sz w:val="14"/>
              <w:szCs w:val="14"/>
            </w:rPr>
          </w:pPr>
        </w:p>
      </w:tc>
    </w:tr>
    <w:tr w:rsidR="00DF6120" w:rsidRPr="00E479CB" w14:paraId="055E599F" w14:textId="77777777" w:rsidTr="00FB29BC">
      <w:trPr>
        <w:trHeight w:val="170"/>
        <w:jc w:val="center"/>
      </w:trPr>
      <w:tc>
        <w:tcPr>
          <w:tcW w:w="2268" w:type="dxa"/>
          <w:shd w:val="clear" w:color="auto" w:fill="auto"/>
          <w:vAlign w:val="center"/>
        </w:tcPr>
        <w:p w14:paraId="17407C39" w14:textId="77777777" w:rsidR="00DF6120" w:rsidRPr="00E479CB" w:rsidRDefault="00DF6120" w:rsidP="00DF6120">
          <w:pPr>
            <w:pStyle w:val="PargrafodaLista"/>
            <w:spacing w:line="240" w:lineRule="auto"/>
            <w:ind w:left="0"/>
            <w:rPr>
              <w:sz w:val="14"/>
              <w:szCs w:val="14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FEA4564" w14:textId="77777777" w:rsidR="00DF6120" w:rsidRPr="00E479CB" w:rsidRDefault="00DF6120" w:rsidP="00DF6120">
          <w:pPr>
            <w:pStyle w:val="PargrafodaLista"/>
            <w:spacing w:line="240" w:lineRule="auto"/>
            <w:ind w:left="0"/>
            <w:rPr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7974C705" w14:textId="77777777" w:rsidR="00DF6120" w:rsidRPr="00E479CB" w:rsidRDefault="00DF6120" w:rsidP="00DF6120">
          <w:pPr>
            <w:pStyle w:val="PargrafodaLista"/>
            <w:spacing w:line="240" w:lineRule="auto"/>
            <w:ind w:left="0"/>
            <w:rPr>
              <w:sz w:val="14"/>
              <w:szCs w:val="14"/>
            </w:rPr>
          </w:pPr>
        </w:p>
      </w:tc>
      <w:tc>
        <w:tcPr>
          <w:tcW w:w="850" w:type="dxa"/>
          <w:shd w:val="clear" w:color="auto" w:fill="auto"/>
          <w:vAlign w:val="center"/>
        </w:tcPr>
        <w:p w14:paraId="100405C7" w14:textId="77777777" w:rsidR="00DF6120" w:rsidRPr="00E479CB" w:rsidRDefault="00DF6120" w:rsidP="00DF6120">
          <w:pPr>
            <w:pStyle w:val="PargrafodaLista"/>
            <w:spacing w:line="240" w:lineRule="auto"/>
            <w:ind w:left="0"/>
            <w:rPr>
              <w:sz w:val="14"/>
              <w:szCs w:val="14"/>
            </w:rPr>
          </w:pPr>
        </w:p>
      </w:tc>
    </w:tr>
  </w:tbl>
  <w:p w14:paraId="5496100E" w14:textId="77777777" w:rsidR="00FA135E" w:rsidRPr="00FA135E" w:rsidRDefault="00FA135E">
    <w:pPr>
      <w:pStyle w:val="Cabealho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7" w:type="dxa"/>
      <w:jc w:val="center"/>
      <w:tblLook w:val="04A0" w:firstRow="1" w:lastRow="0" w:firstColumn="1" w:lastColumn="0" w:noHBand="0" w:noVBand="1"/>
    </w:tblPr>
    <w:tblGrid>
      <w:gridCol w:w="2268"/>
      <w:gridCol w:w="3685"/>
      <w:gridCol w:w="1984"/>
      <w:gridCol w:w="850"/>
    </w:tblGrid>
    <w:tr w:rsidR="00C83B54" w:rsidRPr="002D0411" w14:paraId="57F7D3A7" w14:textId="77777777" w:rsidTr="00585C53">
      <w:trPr>
        <w:trHeight w:val="680"/>
        <w:jc w:val="center"/>
      </w:trPr>
      <w:tc>
        <w:tcPr>
          <w:tcW w:w="2268" w:type="dxa"/>
          <w:shd w:val="clear" w:color="auto" w:fill="auto"/>
          <w:vAlign w:val="center"/>
        </w:tcPr>
        <w:p w14:paraId="4A8BD703" w14:textId="1CE79B1E" w:rsidR="00C83B54" w:rsidRPr="00522D6F" w:rsidRDefault="00522D6F" w:rsidP="00EB7A55">
          <w:pPr>
            <w:pStyle w:val="PargrafodaLista"/>
            <w:spacing w:line="240" w:lineRule="auto"/>
            <w:ind w:left="0"/>
            <w:rPr>
              <w:rFonts w:ascii="Tahoma" w:hAnsi="Tahoma" w:cs="Tahoma"/>
              <w:sz w:val="14"/>
              <w:szCs w:val="14"/>
            </w:rPr>
          </w:pPr>
          <w:r w:rsidRPr="00522D6F">
            <w:rPr>
              <w:rFonts w:ascii="Tahoma" w:hAnsi="Tahoma" w:cs="Tahoma"/>
              <w:noProof/>
            </w:rPr>
            <w:drawing>
              <wp:inline distT="0" distB="0" distL="0" distR="0" wp14:anchorId="7C368D0F" wp14:editId="53CE7D5F">
                <wp:extent cx="986519" cy="360000"/>
                <wp:effectExtent l="0" t="0" r="4445" b="2540"/>
                <wp:docPr id="400186458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960292" name="Imagem 1" descr="Logotipo, nome da empresa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51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  <w:vAlign w:val="center"/>
        </w:tcPr>
        <w:p w14:paraId="71C46813" w14:textId="0ADB3A43" w:rsidR="00373DEA" w:rsidRPr="00522D6F" w:rsidRDefault="00E50DA4" w:rsidP="00EB7A55">
          <w:pPr>
            <w:spacing w:line="240" w:lineRule="auto"/>
            <w:rPr>
              <w:rFonts w:ascii="Tahoma" w:hAnsi="Tahoma" w:cs="Tahoma"/>
              <w:bCs/>
              <w:sz w:val="14"/>
              <w:szCs w:val="14"/>
              <w:highlight w:val="yellow"/>
            </w:rPr>
          </w:pPr>
          <w:r w:rsidRPr="00E50DA4">
            <w:rPr>
              <w:rFonts w:ascii="Tahoma" w:hAnsi="Tahoma" w:cs="Tahoma"/>
              <w:b/>
              <w:bCs/>
              <w:sz w:val="14"/>
              <w:szCs w:val="14"/>
            </w:rPr>
            <w:t>Plano de Respostas a Emergências Oriundas de Incêndios Florestais</w:t>
          </w:r>
          <w:r>
            <w:rPr>
              <w:rFonts w:ascii="Tahoma" w:hAnsi="Tahoma" w:cs="Tahoma"/>
              <w:b/>
              <w:bCs/>
              <w:sz w:val="14"/>
              <w:szCs w:val="14"/>
            </w:rPr>
            <w:t xml:space="preserve"> (PRE)</w:t>
          </w:r>
        </w:p>
      </w:tc>
      <w:tc>
        <w:tcPr>
          <w:tcW w:w="1984" w:type="dxa"/>
          <w:shd w:val="clear" w:color="auto" w:fill="auto"/>
          <w:vAlign w:val="center"/>
        </w:tcPr>
        <w:p w14:paraId="16D9A6E1" w14:textId="6235DFFB" w:rsidR="00C83B54" w:rsidRPr="00522D6F" w:rsidRDefault="00522D6F" w:rsidP="00EB7A55">
          <w:pPr>
            <w:pStyle w:val="PargrafodaLista"/>
            <w:spacing w:line="240" w:lineRule="auto"/>
            <w:ind w:left="0"/>
            <w:rPr>
              <w:rFonts w:ascii="Tahoma" w:hAnsi="Tahoma" w:cs="Tahoma"/>
              <w:sz w:val="14"/>
              <w:szCs w:val="14"/>
            </w:rPr>
          </w:pPr>
          <w:r w:rsidRPr="00522D6F">
            <w:rPr>
              <w:rFonts w:ascii="Tahoma" w:hAnsi="Tahoma" w:cs="Tahoma"/>
              <w:sz w:val="14"/>
              <w:szCs w:val="14"/>
            </w:rPr>
            <w:t>Anexos</w:t>
          </w:r>
        </w:p>
      </w:tc>
      <w:tc>
        <w:tcPr>
          <w:tcW w:w="850" w:type="dxa"/>
          <w:shd w:val="clear" w:color="auto" w:fill="auto"/>
          <w:vAlign w:val="center"/>
        </w:tcPr>
        <w:p w14:paraId="36E3B086" w14:textId="77777777" w:rsidR="00C83B54" w:rsidRPr="002D0411" w:rsidRDefault="00C83B54" w:rsidP="00EB7A55">
          <w:pPr>
            <w:spacing w:line="240" w:lineRule="auto"/>
            <w:rPr>
              <w:sz w:val="14"/>
              <w:szCs w:val="14"/>
            </w:rPr>
          </w:pPr>
        </w:p>
      </w:tc>
    </w:tr>
    <w:tr w:rsidR="00C83B54" w:rsidRPr="00E479CB" w14:paraId="56B8BCD9" w14:textId="77777777" w:rsidTr="00585C53">
      <w:trPr>
        <w:trHeight w:val="170"/>
        <w:jc w:val="center"/>
      </w:trPr>
      <w:tc>
        <w:tcPr>
          <w:tcW w:w="2268" w:type="dxa"/>
          <w:shd w:val="clear" w:color="auto" w:fill="auto"/>
          <w:vAlign w:val="center"/>
        </w:tcPr>
        <w:p w14:paraId="597F98BD" w14:textId="77777777" w:rsidR="00C83B54" w:rsidRPr="00E479CB" w:rsidRDefault="00C83B54" w:rsidP="00EB7A55">
          <w:pPr>
            <w:pStyle w:val="PargrafodaLista"/>
            <w:spacing w:line="240" w:lineRule="auto"/>
            <w:ind w:left="0"/>
            <w:rPr>
              <w:sz w:val="14"/>
              <w:szCs w:val="14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F137A28" w14:textId="77777777" w:rsidR="00C83B54" w:rsidRPr="00E479CB" w:rsidRDefault="00C83B54" w:rsidP="00EB7A55">
          <w:pPr>
            <w:pStyle w:val="PargrafodaLista"/>
            <w:spacing w:line="240" w:lineRule="auto"/>
            <w:ind w:left="0"/>
            <w:rPr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79420ECB" w14:textId="77777777" w:rsidR="00C83B54" w:rsidRPr="00E479CB" w:rsidRDefault="00C83B54" w:rsidP="00EB7A55">
          <w:pPr>
            <w:pStyle w:val="PargrafodaLista"/>
            <w:spacing w:line="240" w:lineRule="auto"/>
            <w:ind w:left="0"/>
            <w:rPr>
              <w:sz w:val="14"/>
              <w:szCs w:val="14"/>
            </w:rPr>
          </w:pPr>
        </w:p>
      </w:tc>
      <w:tc>
        <w:tcPr>
          <w:tcW w:w="850" w:type="dxa"/>
          <w:shd w:val="clear" w:color="auto" w:fill="auto"/>
          <w:vAlign w:val="center"/>
        </w:tcPr>
        <w:p w14:paraId="763E7FC6" w14:textId="77777777" w:rsidR="00C83B54" w:rsidRPr="00E479CB" w:rsidRDefault="00C83B54" w:rsidP="00EB7A55">
          <w:pPr>
            <w:pStyle w:val="PargrafodaLista"/>
            <w:spacing w:line="240" w:lineRule="auto"/>
            <w:ind w:left="0"/>
            <w:rPr>
              <w:sz w:val="14"/>
              <w:szCs w:val="14"/>
            </w:rPr>
          </w:pPr>
        </w:p>
      </w:tc>
    </w:tr>
  </w:tbl>
  <w:p w14:paraId="0831BCA8" w14:textId="77777777" w:rsidR="00C83B54" w:rsidRDefault="00C83B54">
    <w:pPr>
      <w:pStyle w:val="Cabealho"/>
      <w:rPr>
        <w:sz w:val="14"/>
        <w:szCs w:val="14"/>
      </w:rPr>
    </w:pPr>
  </w:p>
  <w:p w14:paraId="51AE2268" w14:textId="77777777" w:rsidR="00571D27" w:rsidRPr="00C83B54" w:rsidRDefault="00571D27">
    <w:pPr>
      <w:pStyle w:val="Cabealh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4A7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335E4"/>
    <w:multiLevelType w:val="multilevel"/>
    <w:tmpl w:val="6BCA8BF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2C12F00"/>
    <w:multiLevelType w:val="hybridMultilevel"/>
    <w:tmpl w:val="A468CBD6"/>
    <w:lvl w:ilvl="0" w:tplc="156E6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22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A6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E3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C0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AC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8A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88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00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B4181"/>
    <w:multiLevelType w:val="hybridMultilevel"/>
    <w:tmpl w:val="78C46002"/>
    <w:lvl w:ilvl="0" w:tplc="125EECD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4008123">
    <w:abstractNumId w:val="1"/>
  </w:num>
  <w:num w:numId="2" w16cid:durableId="142354862">
    <w:abstractNumId w:val="1"/>
  </w:num>
  <w:num w:numId="3" w16cid:durableId="1311515735">
    <w:abstractNumId w:val="1"/>
  </w:num>
  <w:num w:numId="4" w16cid:durableId="176578053">
    <w:abstractNumId w:val="1"/>
  </w:num>
  <w:num w:numId="5" w16cid:durableId="1942763676">
    <w:abstractNumId w:val="1"/>
  </w:num>
  <w:num w:numId="6" w16cid:durableId="1161772888">
    <w:abstractNumId w:val="1"/>
  </w:num>
  <w:num w:numId="7" w16cid:durableId="613289774">
    <w:abstractNumId w:val="1"/>
  </w:num>
  <w:num w:numId="8" w16cid:durableId="1135372502">
    <w:abstractNumId w:val="1"/>
  </w:num>
  <w:num w:numId="9" w16cid:durableId="536697818">
    <w:abstractNumId w:val="1"/>
  </w:num>
  <w:num w:numId="10" w16cid:durableId="1979188688">
    <w:abstractNumId w:val="1"/>
  </w:num>
  <w:num w:numId="11" w16cid:durableId="856894518">
    <w:abstractNumId w:val="1"/>
  </w:num>
  <w:num w:numId="12" w16cid:durableId="1248729788">
    <w:abstractNumId w:val="1"/>
  </w:num>
  <w:num w:numId="13" w16cid:durableId="23867009">
    <w:abstractNumId w:val="1"/>
  </w:num>
  <w:num w:numId="14" w16cid:durableId="1272669780">
    <w:abstractNumId w:val="1"/>
  </w:num>
  <w:num w:numId="15" w16cid:durableId="1767729462">
    <w:abstractNumId w:val="1"/>
  </w:num>
  <w:num w:numId="16" w16cid:durableId="1149247271">
    <w:abstractNumId w:val="1"/>
  </w:num>
  <w:num w:numId="17" w16cid:durableId="773864692">
    <w:abstractNumId w:val="1"/>
  </w:num>
  <w:num w:numId="18" w16cid:durableId="311835292">
    <w:abstractNumId w:val="1"/>
  </w:num>
  <w:num w:numId="19" w16cid:durableId="1031763137">
    <w:abstractNumId w:val="1"/>
  </w:num>
  <w:num w:numId="20" w16cid:durableId="1165514836">
    <w:abstractNumId w:val="1"/>
  </w:num>
  <w:num w:numId="21" w16cid:durableId="496770524">
    <w:abstractNumId w:val="1"/>
  </w:num>
  <w:num w:numId="22" w16cid:durableId="1664159367">
    <w:abstractNumId w:val="1"/>
  </w:num>
  <w:num w:numId="23" w16cid:durableId="880285796">
    <w:abstractNumId w:val="1"/>
  </w:num>
  <w:num w:numId="24" w16cid:durableId="496842535">
    <w:abstractNumId w:val="1"/>
  </w:num>
  <w:num w:numId="25" w16cid:durableId="86124349">
    <w:abstractNumId w:val="1"/>
  </w:num>
  <w:num w:numId="26" w16cid:durableId="961502700">
    <w:abstractNumId w:val="1"/>
  </w:num>
  <w:num w:numId="27" w16cid:durableId="1114522491">
    <w:abstractNumId w:val="1"/>
  </w:num>
  <w:num w:numId="28" w16cid:durableId="1435979001">
    <w:abstractNumId w:val="1"/>
  </w:num>
  <w:num w:numId="29" w16cid:durableId="606085419">
    <w:abstractNumId w:val="1"/>
  </w:num>
  <w:num w:numId="30" w16cid:durableId="437068417">
    <w:abstractNumId w:val="1"/>
  </w:num>
  <w:num w:numId="31" w16cid:durableId="1457213433">
    <w:abstractNumId w:val="1"/>
  </w:num>
  <w:num w:numId="32" w16cid:durableId="57753524">
    <w:abstractNumId w:val="1"/>
  </w:num>
  <w:num w:numId="33" w16cid:durableId="367267579">
    <w:abstractNumId w:val="1"/>
  </w:num>
  <w:num w:numId="34" w16cid:durableId="1560676240">
    <w:abstractNumId w:val="1"/>
  </w:num>
  <w:num w:numId="35" w16cid:durableId="2001539668">
    <w:abstractNumId w:val="1"/>
  </w:num>
  <w:num w:numId="36" w16cid:durableId="1804083369">
    <w:abstractNumId w:val="1"/>
  </w:num>
  <w:num w:numId="37" w16cid:durableId="1768574691">
    <w:abstractNumId w:val="1"/>
  </w:num>
  <w:num w:numId="38" w16cid:durableId="514802906">
    <w:abstractNumId w:val="0"/>
  </w:num>
  <w:num w:numId="39" w16cid:durableId="1101875269">
    <w:abstractNumId w:val="2"/>
  </w:num>
  <w:num w:numId="40" w16cid:durableId="824052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E7"/>
    <w:rsid w:val="00001E8D"/>
    <w:rsid w:val="000042F9"/>
    <w:rsid w:val="0000511D"/>
    <w:rsid w:val="0002272E"/>
    <w:rsid w:val="00023AAE"/>
    <w:rsid w:val="00044D7C"/>
    <w:rsid w:val="000772C9"/>
    <w:rsid w:val="000822C4"/>
    <w:rsid w:val="00095D80"/>
    <w:rsid w:val="000C4D24"/>
    <w:rsid w:val="000C7330"/>
    <w:rsid w:val="000D7AE6"/>
    <w:rsid w:val="000F0ED5"/>
    <w:rsid w:val="000F4DC7"/>
    <w:rsid w:val="0010384D"/>
    <w:rsid w:val="0010720C"/>
    <w:rsid w:val="00112DB9"/>
    <w:rsid w:val="001223EC"/>
    <w:rsid w:val="0013044F"/>
    <w:rsid w:val="001333BA"/>
    <w:rsid w:val="00155C8D"/>
    <w:rsid w:val="00156CEC"/>
    <w:rsid w:val="00172A08"/>
    <w:rsid w:val="00180A14"/>
    <w:rsid w:val="00183B98"/>
    <w:rsid w:val="0019202D"/>
    <w:rsid w:val="00195202"/>
    <w:rsid w:val="001975B5"/>
    <w:rsid w:val="001C227B"/>
    <w:rsid w:val="001C5211"/>
    <w:rsid w:val="001C7731"/>
    <w:rsid w:val="001F579D"/>
    <w:rsid w:val="00210A1B"/>
    <w:rsid w:val="0021494D"/>
    <w:rsid w:val="00214C35"/>
    <w:rsid w:val="002444E6"/>
    <w:rsid w:val="0027772C"/>
    <w:rsid w:val="00294F6C"/>
    <w:rsid w:val="002A194C"/>
    <w:rsid w:val="002A4751"/>
    <w:rsid w:val="002A7DBA"/>
    <w:rsid w:val="002B2890"/>
    <w:rsid w:val="002C1FD7"/>
    <w:rsid w:val="002C3CB4"/>
    <w:rsid w:val="002F2CEC"/>
    <w:rsid w:val="003175D6"/>
    <w:rsid w:val="00321DAC"/>
    <w:rsid w:val="003265EE"/>
    <w:rsid w:val="003269A4"/>
    <w:rsid w:val="00342E82"/>
    <w:rsid w:val="003577E7"/>
    <w:rsid w:val="003616FE"/>
    <w:rsid w:val="00365E33"/>
    <w:rsid w:val="0036650E"/>
    <w:rsid w:val="003669AA"/>
    <w:rsid w:val="00367929"/>
    <w:rsid w:val="00373DEA"/>
    <w:rsid w:val="00386822"/>
    <w:rsid w:val="00396031"/>
    <w:rsid w:val="003B20A9"/>
    <w:rsid w:val="003C270C"/>
    <w:rsid w:val="003D1CBB"/>
    <w:rsid w:val="003D4254"/>
    <w:rsid w:val="003D649E"/>
    <w:rsid w:val="003D7F5F"/>
    <w:rsid w:val="003F2EC4"/>
    <w:rsid w:val="003F5C20"/>
    <w:rsid w:val="00400C92"/>
    <w:rsid w:val="004067AF"/>
    <w:rsid w:val="00413C11"/>
    <w:rsid w:val="00415C15"/>
    <w:rsid w:val="0042062F"/>
    <w:rsid w:val="00431502"/>
    <w:rsid w:val="00431FFC"/>
    <w:rsid w:val="004322C2"/>
    <w:rsid w:val="0043575E"/>
    <w:rsid w:val="00442B2F"/>
    <w:rsid w:val="0044567D"/>
    <w:rsid w:val="00455AE0"/>
    <w:rsid w:val="00457A7D"/>
    <w:rsid w:val="00462127"/>
    <w:rsid w:val="00465068"/>
    <w:rsid w:val="00467177"/>
    <w:rsid w:val="004679EE"/>
    <w:rsid w:val="00473A76"/>
    <w:rsid w:val="00477409"/>
    <w:rsid w:val="0048570D"/>
    <w:rsid w:val="004867ED"/>
    <w:rsid w:val="00492FC6"/>
    <w:rsid w:val="004C077F"/>
    <w:rsid w:val="004C0877"/>
    <w:rsid w:val="004C433A"/>
    <w:rsid w:val="004C663A"/>
    <w:rsid w:val="004E3745"/>
    <w:rsid w:val="004E7B5E"/>
    <w:rsid w:val="004F67E6"/>
    <w:rsid w:val="00500E4E"/>
    <w:rsid w:val="00520EB8"/>
    <w:rsid w:val="00522D6F"/>
    <w:rsid w:val="00524E75"/>
    <w:rsid w:val="0053657B"/>
    <w:rsid w:val="00552F57"/>
    <w:rsid w:val="00563D4B"/>
    <w:rsid w:val="005646C5"/>
    <w:rsid w:val="005708DD"/>
    <w:rsid w:val="00571D27"/>
    <w:rsid w:val="00572FAC"/>
    <w:rsid w:val="00577FBC"/>
    <w:rsid w:val="00585C53"/>
    <w:rsid w:val="0059270B"/>
    <w:rsid w:val="005B3E90"/>
    <w:rsid w:val="005B4B1C"/>
    <w:rsid w:val="005B6459"/>
    <w:rsid w:val="005C56CF"/>
    <w:rsid w:val="005D70BF"/>
    <w:rsid w:val="005D7666"/>
    <w:rsid w:val="005D7746"/>
    <w:rsid w:val="005D7E52"/>
    <w:rsid w:val="005E1B89"/>
    <w:rsid w:val="005F225F"/>
    <w:rsid w:val="006016F7"/>
    <w:rsid w:val="006017FF"/>
    <w:rsid w:val="006026BC"/>
    <w:rsid w:val="00605905"/>
    <w:rsid w:val="00607631"/>
    <w:rsid w:val="006078FB"/>
    <w:rsid w:val="00610DBE"/>
    <w:rsid w:val="00611452"/>
    <w:rsid w:val="00614471"/>
    <w:rsid w:val="0061495D"/>
    <w:rsid w:val="00616972"/>
    <w:rsid w:val="00625D45"/>
    <w:rsid w:val="00627483"/>
    <w:rsid w:val="00634E0A"/>
    <w:rsid w:val="00637C83"/>
    <w:rsid w:val="00645CBC"/>
    <w:rsid w:val="00646D0B"/>
    <w:rsid w:val="00647233"/>
    <w:rsid w:val="00651282"/>
    <w:rsid w:val="0065428B"/>
    <w:rsid w:val="0067437D"/>
    <w:rsid w:val="006744DF"/>
    <w:rsid w:val="00674C82"/>
    <w:rsid w:val="00690BD4"/>
    <w:rsid w:val="006922D0"/>
    <w:rsid w:val="006924D0"/>
    <w:rsid w:val="00693319"/>
    <w:rsid w:val="00695D25"/>
    <w:rsid w:val="006D0EF0"/>
    <w:rsid w:val="006D65C5"/>
    <w:rsid w:val="006E2CB9"/>
    <w:rsid w:val="006E38A4"/>
    <w:rsid w:val="006F06CE"/>
    <w:rsid w:val="006F24BA"/>
    <w:rsid w:val="006F5388"/>
    <w:rsid w:val="0070079F"/>
    <w:rsid w:val="00707657"/>
    <w:rsid w:val="0071422D"/>
    <w:rsid w:val="00716731"/>
    <w:rsid w:val="0072158C"/>
    <w:rsid w:val="0072707D"/>
    <w:rsid w:val="00733DD0"/>
    <w:rsid w:val="007345BF"/>
    <w:rsid w:val="00737126"/>
    <w:rsid w:val="00737A54"/>
    <w:rsid w:val="0074232D"/>
    <w:rsid w:val="0075115B"/>
    <w:rsid w:val="00752562"/>
    <w:rsid w:val="007537B5"/>
    <w:rsid w:val="00756335"/>
    <w:rsid w:val="007656C0"/>
    <w:rsid w:val="007818E7"/>
    <w:rsid w:val="00781F4C"/>
    <w:rsid w:val="007858AF"/>
    <w:rsid w:val="007859C0"/>
    <w:rsid w:val="00792005"/>
    <w:rsid w:val="00793420"/>
    <w:rsid w:val="007B2839"/>
    <w:rsid w:val="007B6DE7"/>
    <w:rsid w:val="007C1190"/>
    <w:rsid w:val="007C18A0"/>
    <w:rsid w:val="007C4338"/>
    <w:rsid w:val="007C4DAB"/>
    <w:rsid w:val="007D0706"/>
    <w:rsid w:val="007D0C1F"/>
    <w:rsid w:val="007E141D"/>
    <w:rsid w:val="007E54F6"/>
    <w:rsid w:val="007E57A3"/>
    <w:rsid w:val="007F383A"/>
    <w:rsid w:val="007F391B"/>
    <w:rsid w:val="008204B7"/>
    <w:rsid w:val="00822E7F"/>
    <w:rsid w:val="00827456"/>
    <w:rsid w:val="0083563F"/>
    <w:rsid w:val="00841451"/>
    <w:rsid w:val="00842C1D"/>
    <w:rsid w:val="00843293"/>
    <w:rsid w:val="00854522"/>
    <w:rsid w:val="00864809"/>
    <w:rsid w:val="00870FAC"/>
    <w:rsid w:val="008717DE"/>
    <w:rsid w:val="00871932"/>
    <w:rsid w:val="008730DE"/>
    <w:rsid w:val="008754A6"/>
    <w:rsid w:val="00881DD8"/>
    <w:rsid w:val="008A4241"/>
    <w:rsid w:val="008C0BDE"/>
    <w:rsid w:val="008C1D5C"/>
    <w:rsid w:val="008C31E4"/>
    <w:rsid w:val="008C73BE"/>
    <w:rsid w:val="008D690E"/>
    <w:rsid w:val="008E2E81"/>
    <w:rsid w:val="008E6995"/>
    <w:rsid w:val="008E6FF9"/>
    <w:rsid w:val="008F2543"/>
    <w:rsid w:val="008F2788"/>
    <w:rsid w:val="00913717"/>
    <w:rsid w:val="0091691A"/>
    <w:rsid w:val="00923AA8"/>
    <w:rsid w:val="00923EFE"/>
    <w:rsid w:val="009364B7"/>
    <w:rsid w:val="00947E14"/>
    <w:rsid w:val="00977C66"/>
    <w:rsid w:val="00982736"/>
    <w:rsid w:val="00992058"/>
    <w:rsid w:val="009A401A"/>
    <w:rsid w:val="009A44C8"/>
    <w:rsid w:val="009A45B6"/>
    <w:rsid w:val="009A6CFA"/>
    <w:rsid w:val="009B0234"/>
    <w:rsid w:val="009B26E7"/>
    <w:rsid w:val="009D31B0"/>
    <w:rsid w:val="009D3F2B"/>
    <w:rsid w:val="009F0828"/>
    <w:rsid w:val="009F5E48"/>
    <w:rsid w:val="00A02135"/>
    <w:rsid w:val="00A024EB"/>
    <w:rsid w:val="00A13EE6"/>
    <w:rsid w:val="00A16BE2"/>
    <w:rsid w:val="00A23FE7"/>
    <w:rsid w:val="00A3040F"/>
    <w:rsid w:val="00A40659"/>
    <w:rsid w:val="00A41ECE"/>
    <w:rsid w:val="00A43F2D"/>
    <w:rsid w:val="00A442A7"/>
    <w:rsid w:val="00A556A3"/>
    <w:rsid w:val="00A71164"/>
    <w:rsid w:val="00A7298B"/>
    <w:rsid w:val="00A75E26"/>
    <w:rsid w:val="00A76348"/>
    <w:rsid w:val="00A90014"/>
    <w:rsid w:val="00A95177"/>
    <w:rsid w:val="00AA2854"/>
    <w:rsid w:val="00AA68E2"/>
    <w:rsid w:val="00AC413A"/>
    <w:rsid w:val="00AD0AE4"/>
    <w:rsid w:val="00AD4A4C"/>
    <w:rsid w:val="00AE0AE7"/>
    <w:rsid w:val="00AE5291"/>
    <w:rsid w:val="00AF5B12"/>
    <w:rsid w:val="00B0006B"/>
    <w:rsid w:val="00B15B0D"/>
    <w:rsid w:val="00B2707E"/>
    <w:rsid w:val="00B32110"/>
    <w:rsid w:val="00B3299C"/>
    <w:rsid w:val="00B32CE9"/>
    <w:rsid w:val="00B4073C"/>
    <w:rsid w:val="00B40A81"/>
    <w:rsid w:val="00B520C0"/>
    <w:rsid w:val="00B53D12"/>
    <w:rsid w:val="00B56CCE"/>
    <w:rsid w:val="00B6597D"/>
    <w:rsid w:val="00B742D5"/>
    <w:rsid w:val="00B7569A"/>
    <w:rsid w:val="00B93C9A"/>
    <w:rsid w:val="00B949D7"/>
    <w:rsid w:val="00BB0F4A"/>
    <w:rsid w:val="00BB1153"/>
    <w:rsid w:val="00BB2089"/>
    <w:rsid w:val="00BB6827"/>
    <w:rsid w:val="00BB6854"/>
    <w:rsid w:val="00BC791A"/>
    <w:rsid w:val="00BE7B29"/>
    <w:rsid w:val="00BF70EB"/>
    <w:rsid w:val="00C0168F"/>
    <w:rsid w:val="00C03E70"/>
    <w:rsid w:val="00C04513"/>
    <w:rsid w:val="00C06A85"/>
    <w:rsid w:val="00C07451"/>
    <w:rsid w:val="00C10559"/>
    <w:rsid w:val="00C13764"/>
    <w:rsid w:val="00C1400B"/>
    <w:rsid w:val="00C271F4"/>
    <w:rsid w:val="00C331AD"/>
    <w:rsid w:val="00C33E60"/>
    <w:rsid w:val="00C4048F"/>
    <w:rsid w:val="00C508F8"/>
    <w:rsid w:val="00C509DC"/>
    <w:rsid w:val="00C610A8"/>
    <w:rsid w:val="00C63F5C"/>
    <w:rsid w:val="00C66354"/>
    <w:rsid w:val="00C67441"/>
    <w:rsid w:val="00C741F0"/>
    <w:rsid w:val="00C74C2A"/>
    <w:rsid w:val="00C81933"/>
    <w:rsid w:val="00C83B54"/>
    <w:rsid w:val="00C87FF7"/>
    <w:rsid w:val="00C91B69"/>
    <w:rsid w:val="00CB0197"/>
    <w:rsid w:val="00CB1052"/>
    <w:rsid w:val="00CB1E6F"/>
    <w:rsid w:val="00CC599F"/>
    <w:rsid w:val="00CC5F71"/>
    <w:rsid w:val="00CD0836"/>
    <w:rsid w:val="00CD0C0F"/>
    <w:rsid w:val="00CE40C3"/>
    <w:rsid w:val="00CE4F2E"/>
    <w:rsid w:val="00CF7814"/>
    <w:rsid w:val="00CF7A43"/>
    <w:rsid w:val="00D0258B"/>
    <w:rsid w:val="00D10128"/>
    <w:rsid w:val="00D12B79"/>
    <w:rsid w:val="00D2286C"/>
    <w:rsid w:val="00D301F7"/>
    <w:rsid w:val="00D404D7"/>
    <w:rsid w:val="00D55EFE"/>
    <w:rsid w:val="00D62464"/>
    <w:rsid w:val="00D62E31"/>
    <w:rsid w:val="00D64ED1"/>
    <w:rsid w:val="00D703EC"/>
    <w:rsid w:val="00D706D0"/>
    <w:rsid w:val="00DA2FE0"/>
    <w:rsid w:val="00DA3552"/>
    <w:rsid w:val="00DA5FAD"/>
    <w:rsid w:val="00DE5B33"/>
    <w:rsid w:val="00DF16D4"/>
    <w:rsid w:val="00DF52A9"/>
    <w:rsid w:val="00DF6120"/>
    <w:rsid w:val="00E10C1C"/>
    <w:rsid w:val="00E10C94"/>
    <w:rsid w:val="00E12374"/>
    <w:rsid w:val="00E15B37"/>
    <w:rsid w:val="00E24911"/>
    <w:rsid w:val="00E36613"/>
    <w:rsid w:val="00E50DA4"/>
    <w:rsid w:val="00E55188"/>
    <w:rsid w:val="00E56A94"/>
    <w:rsid w:val="00E65A27"/>
    <w:rsid w:val="00E84858"/>
    <w:rsid w:val="00E84F13"/>
    <w:rsid w:val="00E90BAC"/>
    <w:rsid w:val="00E91DF3"/>
    <w:rsid w:val="00E94247"/>
    <w:rsid w:val="00EA726B"/>
    <w:rsid w:val="00EB16C8"/>
    <w:rsid w:val="00EB1926"/>
    <w:rsid w:val="00EB2A8B"/>
    <w:rsid w:val="00EB2F3E"/>
    <w:rsid w:val="00EC289D"/>
    <w:rsid w:val="00EC608B"/>
    <w:rsid w:val="00EC6A1A"/>
    <w:rsid w:val="00EF0AAA"/>
    <w:rsid w:val="00EF4303"/>
    <w:rsid w:val="00F02BDF"/>
    <w:rsid w:val="00F13352"/>
    <w:rsid w:val="00F210C8"/>
    <w:rsid w:val="00F265E0"/>
    <w:rsid w:val="00F32DC7"/>
    <w:rsid w:val="00F35A19"/>
    <w:rsid w:val="00F428FA"/>
    <w:rsid w:val="00F43E15"/>
    <w:rsid w:val="00F50CB4"/>
    <w:rsid w:val="00F54ECC"/>
    <w:rsid w:val="00F60E20"/>
    <w:rsid w:val="00F61200"/>
    <w:rsid w:val="00F61338"/>
    <w:rsid w:val="00F614B5"/>
    <w:rsid w:val="00F676CF"/>
    <w:rsid w:val="00F74242"/>
    <w:rsid w:val="00F772FA"/>
    <w:rsid w:val="00F80F69"/>
    <w:rsid w:val="00F84736"/>
    <w:rsid w:val="00F90224"/>
    <w:rsid w:val="00F949DE"/>
    <w:rsid w:val="00F953C4"/>
    <w:rsid w:val="00FA1156"/>
    <w:rsid w:val="00FA135E"/>
    <w:rsid w:val="00FA7CB8"/>
    <w:rsid w:val="00FB2E48"/>
    <w:rsid w:val="00FB77FD"/>
    <w:rsid w:val="00FC69B3"/>
    <w:rsid w:val="00FD1033"/>
    <w:rsid w:val="00FD320B"/>
    <w:rsid w:val="00FD6B74"/>
    <w:rsid w:val="00FE1DED"/>
    <w:rsid w:val="00FE2B33"/>
    <w:rsid w:val="00FE4F84"/>
    <w:rsid w:val="00FE7DDA"/>
    <w:rsid w:val="00FF0803"/>
    <w:rsid w:val="00FF516B"/>
    <w:rsid w:val="519EB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6921"/>
  <w15:docId w15:val="{16DB2DAF-B856-4898-B5A5-E9003443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54"/>
    <w:pPr>
      <w:spacing w:after="0" w:line="360" w:lineRule="auto"/>
      <w:jc w:val="center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442A7"/>
    <w:pPr>
      <w:keepNext/>
      <w:keepLines/>
      <w:numPr>
        <w:numId w:val="37"/>
      </w:numPr>
      <w:outlineLvl w:val="0"/>
    </w:pPr>
    <w:rPr>
      <w:rFonts w:ascii="Arial Negrito" w:eastAsia="Times New Roman" w:hAnsi="Arial Negrito"/>
      <w:b/>
      <w:bCs/>
      <w:caps/>
      <w:color w:val="1F497D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2FC6"/>
    <w:pPr>
      <w:keepNext/>
      <w:keepLines/>
      <w:numPr>
        <w:ilvl w:val="1"/>
        <w:numId w:val="37"/>
      </w:numPr>
      <w:outlineLvl w:val="1"/>
    </w:pPr>
    <w:rPr>
      <w:rFonts w:ascii="Arial Negrito" w:eastAsiaTheme="majorEastAsia" w:hAnsi="Arial Negrito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92FC6"/>
    <w:pPr>
      <w:keepNext/>
      <w:keepLines/>
      <w:numPr>
        <w:ilvl w:val="2"/>
        <w:numId w:val="37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A135E"/>
    <w:pPr>
      <w:keepNext/>
      <w:keepLines/>
      <w:numPr>
        <w:ilvl w:val="3"/>
        <w:numId w:val="37"/>
      </w:numPr>
      <w:ind w:left="862" w:hanging="862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A135E"/>
    <w:pPr>
      <w:keepNext/>
      <w:keepLines/>
      <w:numPr>
        <w:ilvl w:val="4"/>
        <w:numId w:val="37"/>
      </w:numPr>
      <w:ind w:left="1009" w:hanging="1009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492FC6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492FC6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492FC6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492FC6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442A7"/>
    <w:rPr>
      <w:rFonts w:ascii="Arial Negrito" w:eastAsia="Times New Roman" w:hAnsi="Arial Negrito"/>
      <w:b/>
      <w:bCs/>
      <w:caps/>
      <w:color w:val="1F497D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mrio3">
    <w:name w:val="toc 3"/>
    <w:basedOn w:val="Normal"/>
    <w:next w:val="Normal"/>
    <w:autoRedefine/>
    <w:uiPriority w:val="39"/>
    <w:unhideWhenUsed/>
    <w:rsid w:val="00AA68E2"/>
    <w:pPr>
      <w:spacing w:before="40" w:after="40"/>
      <w:ind w:left="567" w:firstLine="567"/>
    </w:pPr>
    <w:rPr>
      <w:rFonts w:eastAsia="Calibri" w:cs="Times New Roman"/>
      <w:b/>
    </w:rPr>
  </w:style>
  <w:style w:type="character" w:customStyle="1" w:styleId="Ttulo2Char">
    <w:name w:val="Título 2 Char"/>
    <w:basedOn w:val="Fontepargpadro"/>
    <w:link w:val="Ttulo2"/>
    <w:rsid w:val="00492FC6"/>
    <w:rPr>
      <w:rFonts w:ascii="Arial Negrito" w:eastAsiaTheme="majorEastAsia" w:hAnsi="Arial Negrito" w:cstheme="majorBidi"/>
      <w:b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492FC6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FA135E"/>
    <w:rPr>
      <w:rFonts w:ascii="Arial" w:eastAsiaTheme="majorEastAsia" w:hAnsi="Arial" w:cstheme="majorBidi"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FA135E"/>
    <w:rPr>
      <w:rFonts w:ascii="Arial" w:eastAsiaTheme="majorEastAsia" w:hAnsi="Arial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492F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492FC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492F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492F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92FC6"/>
    <w:pPr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492FC6"/>
    <w:rPr>
      <w:rFonts w:ascii="Arial" w:hAnsi="Arial"/>
      <w:iCs/>
      <w:color w:val="000000" w:themeColor="text1"/>
    </w:rPr>
  </w:style>
  <w:style w:type="paragraph" w:styleId="Legenda">
    <w:name w:val="caption"/>
    <w:basedOn w:val="Normal"/>
    <w:next w:val="Normal"/>
    <w:uiPriority w:val="35"/>
    <w:unhideWhenUsed/>
    <w:qFormat/>
    <w:rsid w:val="00492FC6"/>
    <w:pPr>
      <w:spacing w:before="60" w:after="60" w:line="240" w:lineRule="auto"/>
    </w:pPr>
    <w:rPr>
      <w:bCs/>
      <w:sz w:val="20"/>
      <w:szCs w:val="18"/>
    </w:rPr>
  </w:style>
  <w:style w:type="paragraph" w:styleId="PargrafodaLista">
    <w:name w:val="List Paragraph"/>
    <w:basedOn w:val="Normal"/>
    <w:uiPriority w:val="99"/>
    <w:qFormat/>
    <w:rsid w:val="00492FC6"/>
    <w:pPr>
      <w:ind w:left="708"/>
    </w:pPr>
    <w:rPr>
      <w:rFonts w:eastAsia="Times New Roman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3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53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3C4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953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3C4"/>
    <w:rPr>
      <w:rFonts w:ascii="Arial" w:hAnsi="Arial"/>
      <w:sz w:val="24"/>
    </w:rPr>
  </w:style>
  <w:style w:type="paragraph" w:customStyle="1" w:styleId="Estilo1">
    <w:name w:val="Estilo1"/>
    <w:basedOn w:val="Normal"/>
    <w:link w:val="Estilo1Char"/>
    <w:rsid w:val="00FA135E"/>
  </w:style>
  <w:style w:type="paragraph" w:customStyle="1" w:styleId="nORMAL2">
    <w:name w:val="nORMAL2"/>
    <w:basedOn w:val="Estilo1"/>
    <w:link w:val="nORMAL2Char"/>
    <w:rsid w:val="00FA135E"/>
  </w:style>
  <w:style w:type="character" w:customStyle="1" w:styleId="Estilo1Char">
    <w:name w:val="Estilo1 Char"/>
    <w:basedOn w:val="Fontepargpadro"/>
    <w:link w:val="Estilo1"/>
    <w:rsid w:val="00FA135E"/>
    <w:rPr>
      <w:rFonts w:ascii="Arial" w:hAnsi="Arial"/>
      <w:sz w:val="24"/>
    </w:rPr>
  </w:style>
  <w:style w:type="paragraph" w:customStyle="1" w:styleId="Normal20">
    <w:name w:val="Normal2"/>
    <w:basedOn w:val="Normal"/>
    <w:link w:val="Normal2Char0"/>
    <w:qFormat/>
    <w:rsid w:val="00365E33"/>
    <w:pPr>
      <w:spacing w:line="240" w:lineRule="auto"/>
    </w:pPr>
    <w:rPr>
      <w:rFonts w:ascii="Arial Negrito" w:hAnsi="Arial Negrito"/>
      <w:b/>
      <w:caps/>
      <w:color w:val="1F497D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RMAL2Char">
    <w:name w:val="nORMAL2 Char"/>
    <w:basedOn w:val="Estilo1Char"/>
    <w:link w:val="nORMAL2"/>
    <w:rsid w:val="00FA135E"/>
    <w:rPr>
      <w:rFonts w:ascii="Arial" w:hAnsi="Arial"/>
      <w:sz w:val="24"/>
    </w:rPr>
  </w:style>
  <w:style w:type="paragraph" w:customStyle="1" w:styleId="1-Tabelas">
    <w:name w:val="1-Tabelas"/>
    <w:basedOn w:val="Normal"/>
    <w:rsid w:val="003D7F5F"/>
    <w:pPr>
      <w:spacing w:line="320" w:lineRule="exact"/>
    </w:pPr>
    <w:rPr>
      <w:rFonts w:eastAsia="Times New Roman" w:cs="Arial"/>
      <w:szCs w:val="20"/>
      <w:lang w:eastAsia="pt-BR"/>
    </w:rPr>
  </w:style>
  <w:style w:type="character" w:customStyle="1" w:styleId="Normal2Char0">
    <w:name w:val="Normal2 Char"/>
    <w:basedOn w:val="Fontepargpadro"/>
    <w:link w:val="Normal20"/>
    <w:rsid w:val="00365E33"/>
    <w:rPr>
      <w:rFonts w:ascii="Arial Negrito" w:hAnsi="Arial Negrito"/>
      <w:b/>
      <w:caps/>
      <w:color w:val="1F497D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Fontepargpadro"/>
    <w:uiPriority w:val="99"/>
    <w:unhideWhenUsed/>
    <w:rsid w:val="003D7F5F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C5211"/>
    <w:pPr>
      <w:spacing w:before="200"/>
    </w:pPr>
    <w:rPr>
      <w:rFonts w:ascii="Arial Negrito" w:hAnsi="Arial Negrito"/>
      <w:b/>
      <w:caps/>
      <w:color w:val="1F497D"/>
    </w:rPr>
  </w:style>
  <w:style w:type="paragraph" w:styleId="Sumrio2">
    <w:name w:val="toc 2"/>
    <w:basedOn w:val="Normal"/>
    <w:next w:val="Normal"/>
    <w:autoRedefine/>
    <w:uiPriority w:val="39"/>
    <w:unhideWhenUsed/>
    <w:rsid w:val="00AA68E2"/>
    <w:pPr>
      <w:spacing w:before="60" w:after="60"/>
      <w:ind w:left="284" w:firstLine="284"/>
    </w:pPr>
    <w:rPr>
      <w:rFonts w:ascii="Arial Negrito" w:hAnsi="Arial Negrito"/>
      <w:b/>
      <w:caps/>
    </w:rPr>
  </w:style>
  <w:style w:type="paragraph" w:styleId="Sumrio4">
    <w:name w:val="toc 4"/>
    <w:basedOn w:val="Normal"/>
    <w:next w:val="Normal"/>
    <w:autoRedefine/>
    <w:uiPriority w:val="39"/>
    <w:unhideWhenUsed/>
    <w:rsid w:val="00AA68E2"/>
    <w:pPr>
      <w:spacing w:before="40" w:after="40"/>
      <w:ind w:left="851" w:firstLine="851"/>
    </w:pPr>
    <w:rPr>
      <w:i/>
    </w:rPr>
  </w:style>
  <w:style w:type="paragraph" w:styleId="Sumrio5">
    <w:name w:val="toc 5"/>
    <w:basedOn w:val="Normal"/>
    <w:next w:val="Normal"/>
    <w:autoRedefine/>
    <w:uiPriority w:val="39"/>
    <w:unhideWhenUsed/>
    <w:rsid w:val="00AA68E2"/>
    <w:pPr>
      <w:spacing w:before="20" w:after="20"/>
      <w:ind w:left="1134" w:firstLine="1134"/>
    </w:pPr>
  </w:style>
  <w:style w:type="table" w:styleId="Tabelacomgrade">
    <w:name w:val="Table Grid"/>
    <w:basedOn w:val="Tabelanormal"/>
    <w:uiPriority w:val="59"/>
    <w:rsid w:val="00CE4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001E8D"/>
  </w:style>
  <w:style w:type="paragraph" w:customStyle="1" w:styleId="TtuloSemNumerao">
    <w:name w:val="Título Sem Numeração"/>
    <w:basedOn w:val="Normal"/>
    <w:link w:val="TtuloSemNumeraoChar"/>
    <w:autoRedefine/>
    <w:qFormat/>
    <w:rsid w:val="006F06CE"/>
    <w:pPr>
      <w:spacing w:after="240" w:line="240" w:lineRule="auto"/>
      <w:jc w:val="both"/>
    </w:pPr>
    <w:rPr>
      <w:rFonts w:ascii="Tahoma" w:hAnsi="Tahoma"/>
      <w:b/>
      <w:caps/>
    </w:rPr>
  </w:style>
  <w:style w:type="character" w:customStyle="1" w:styleId="TtuloSemNumeraoChar">
    <w:name w:val="Título Sem Numeração Char"/>
    <w:basedOn w:val="Fontepargpadro"/>
    <w:link w:val="TtuloSemNumerao"/>
    <w:rsid w:val="006F06CE"/>
    <w:rPr>
      <w:rFonts w:ascii="Tahoma" w:hAnsi="Tahoma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2.png"/><Relationship Id="rId5" Type="http://schemas.microsoft.com/office/2007/relationships/hdphoto" Target="media/hdphoto2.wdp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11a8-1854-4148-a790-c3b6e2cf4e60">
      <Terms xmlns="http://schemas.microsoft.com/office/infopath/2007/PartnerControls"/>
    </lcf76f155ced4ddcb4097134ff3c332f>
    <TaxCatchAll xmlns="a3701f35-3eed-442a-9e40-d662765a3e67" xsi:nil="true"/>
    <DatadeExpira_x00e7__x00e3_o xmlns="4dd811a8-1854-4148-a790-c3b6e2cf4e60" xsi:nil="true"/>
    <Status xmlns="4dd811a8-1854-4148-a790-c3b6e2cf4e60" xsi:nil="true"/>
    <Vig_x00ea_ncia xmlns="4dd811a8-1854-4148-a790-c3b6e2cf4e60" xsi:nil="true"/>
    <Validade_x0028_anos_x0029_ xmlns="4dd811a8-1854-4148-a790-c3b6e2cf4e60" xsi:nil="true"/>
    <_x00da_ltimaAtualiza_x00e7__x00e3_o xmlns="4dd811a8-1854-4148-a790-c3b6e2cf4e60" xsi:nil="true"/>
    <_Flow_SignoffStatus xmlns="4dd811a8-1854-4148-a790-c3b6e2cf4e60" xsi:nil="true"/>
    <Clas_x002e_Info_x002e_ xmlns="4dd811a8-1854-4148-a790-c3b6e2cf4e60" xsi:nil="true"/>
    <Diretoria xmlns="4dd811a8-1854-4148-a790-c3b6e2cf4e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E8EF43EDBCEF41908382414337D9CE" ma:contentTypeVersion="25" ma:contentTypeDescription="Crie um novo documento." ma:contentTypeScope="" ma:versionID="12bc491a43beef9ac052043030f6abad">
  <xsd:schema xmlns:xsd="http://www.w3.org/2001/XMLSchema" xmlns:xs="http://www.w3.org/2001/XMLSchema" xmlns:p="http://schemas.microsoft.com/office/2006/metadata/properties" xmlns:ns2="4dd811a8-1854-4148-a790-c3b6e2cf4e60" xmlns:ns3="a3701f35-3eed-442a-9e40-d662765a3e67" targetNamespace="http://schemas.microsoft.com/office/2006/metadata/properties" ma:root="true" ma:fieldsID="3a65323064a576173dbf33463583dc73" ns2:_="" ns3:_="">
    <xsd:import namespace="4dd811a8-1854-4148-a790-c3b6e2cf4e60"/>
    <xsd:import namespace="a3701f35-3eed-442a-9e40-d662765a3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  <xsd:element ref="ns2:Diretoria" minOccurs="0"/>
                <xsd:element ref="ns2:Vig_x00ea_ncia" minOccurs="0"/>
                <xsd:element ref="ns2:Validade_x0028_anos_x0029_" minOccurs="0"/>
                <xsd:element ref="ns2:DatadeExpira_x00e7__x00e3_o" minOccurs="0"/>
                <xsd:element ref="ns2:_x00da_ltimaAtualiza_x00e7__x00e3_o" minOccurs="0"/>
                <xsd:element ref="ns2:Status" minOccurs="0"/>
                <xsd:element ref="ns2:Clas_x002e_Info_x002e_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11a8-1854-4148-a790-c3b6e2cf4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4c7b921-c687-413c-ae19-3cd2bdf70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retoria" ma:index="21" nillable="true" ma:displayName="Área Gestão" ma:format="Dropdown" ma:internalName="Diretoria">
      <xsd:simpleType>
        <xsd:restriction base="dms:Text">
          <xsd:maxLength value="255"/>
        </xsd:restriction>
      </xsd:simpleType>
    </xsd:element>
    <xsd:element name="Vig_x00ea_ncia" ma:index="22" nillable="true" ma:displayName="Data de Criação" ma:format="DateOnly" ma:internalName="Vig_x00ea_ncia">
      <xsd:simpleType>
        <xsd:restriction base="dms:DateTime"/>
      </xsd:simpleType>
    </xsd:element>
    <xsd:element name="Validade_x0028_anos_x0029_" ma:index="23" nillable="true" ma:displayName="Validade (anos)" ma:format="Dropdown" ma:internalName="Validade_x0028_anos_x0029_">
      <xsd:simpleType>
        <xsd:restriction base="dms:Text">
          <xsd:maxLength value="255"/>
        </xsd:restriction>
      </xsd:simpleType>
    </xsd:element>
    <xsd:element name="DatadeExpira_x00e7__x00e3_o" ma:index="24" nillable="true" ma:displayName="Data de Expiração" ma:format="DateOnly" ma:internalName="DatadeExpira_x00e7__x00e3_o">
      <xsd:simpleType>
        <xsd:restriction base="dms:DateTime"/>
      </xsd:simpleType>
    </xsd:element>
    <xsd:element name="_x00da_ltimaAtualiza_x00e7__x00e3_o" ma:index="25" nillable="true" ma:displayName="Última Atualização" ma:format="DateOnly" ma:internalName="_x00da_ltimaAtualiza_x00e7__x00e3_o">
      <xsd:simpleType>
        <xsd:restriction base="dms:DateTim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Clas_x002e_Info_x002e_" ma:index="27" nillable="true" ma:displayName="Clas. Info." ma:description="Classificação das informações" ma:format="Dropdown" ma:internalName="Clas_x002e_Info_x002e_">
      <xsd:simpleType>
        <xsd:restriction base="dms:Text">
          <xsd:maxLength value="255"/>
        </xsd:restriction>
      </xsd:simpleType>
    </xsd:element>
    <xsd:element name="_Flow_SignoffStatus" ma:index="28" nillable="true" ma:displayName="Status de liberação" ma:internalName="_x0024_Resources_x003a_core_x002c_Signoff_Status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f35-3eed-442a-9e40-d662765a3e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dff75c-aa0a-4750-8178-0744010f5e04}" ma:internalName="TaxCatchAll" ma:showField="CatchAllData" ma:web="a3701f35-3eed-442a-9e40-d662765a3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D9846-D3F7-4CD7-BC8B-2D61E5F9C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1A1F3-0B82-4D88-90BD-4F7D55D98B16}">
  <ds:schemaRefs>
    <ds:schemaRef ds:uri="http://schemas.microsoft.com/office/2006/metadata/properties"/>
    <ds:schemaRef ds:uri="http://schemas.microsoft.com/office/infopath/2007/PartnerControls"/>
    <ds:schemaRef ds:uri="971fc1ae-c123-49d0-9308-c5b3094b338c"/>
    <ds:schemaRef ds:uri="20db892e-e05e-4226-b7c9-2b289976a8de"/>
  </ds:schemaRefs>
</ds:datastoreItem>
</file>

<file path=customXml/itemProps3.xml><?xml version="1.0" encoding="utf-8"?>
<ds:datastoreItem xmlns:ds="http://schemas.openxmlformats.org/officeDocument/2006/customXml" ds:itemID="{6D7A8CBC-FE5A-414A-9001-77302154D004}"/>
</file>

<file path=customXml/itemProps4.xml><?xml version="1.0" encoding="utf-8"?>
<ds:datastoreItem xmlns:ds="http://schemas.openxmlformats.org/officeDocument/2006/customXml" ds:itemID="{3DA4DBC2-D593-4B17-A25F-92AEF0888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1337</Words>
  <Characters>7223</Characters>
  <Application>Microsoft Office Word</Application>
  <DocSecurity>0</DocSecurity>
  <Lines>60</Lines>
  <Paragraphs>17</Paragraphs>
  <ScaleCrop>false</ScaleCrop>
  <Company>Microsoft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Feller Fernandes</dc:creator>
  <cp:lastModifiedBy>Autor Desconhecido</cp:lastModifiedBy>
  <cp:revision>9</cp:revision>
  <cp:lastPrinted>2022-07-15T14:37:00Z</cp:lastPrinted>
  <dcterms:created xsi:type="dcterms:W3CDTF">2025-04-17T12:33:00Z</dcterms:created>
  <dcterms:modified xsi:type="dcterms:W3CDTF">2025-05-25T22:43:00Z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118435</vt:lpwstr>
  </property>
  <property fmtid="{D5CDD505-2E9C-101B-9397-08002B2CF9AE}" pid="3" name="NXPowerLiteSettings">
    <vt:lpwstr>C880073804F000</vt:lpwstr>
  </property>
  <property fmtid="{D5CDD505-2E9C-101B-9397-08002B2CF9AE}" pid="4" name="NXPowerLiteVersion">
    <vt:lpwstr>S9.1.4</vt:lpwstr>
  </property>
  <property fmtid="{D5CDD505-2E9C-101B-9397-08002B2CF9AE}" pid="5" name="ContentTypeId">
    <vt:lpwstr>0x01010062E8EF43EDBCEF41908382414337D9CE</vt:lpwstr>
  </property>
  <property fmtid="{D5CDD505-2E9C-101B-9397-08002B2CF9AE}" pid="6" name="Order">
    <vt:r8>7200</vt:r8>
  </property>
  <property fmtid="{D5CDD505-2E9C-101B-9397-08002B2CF9AE}" pid="7" name="MediaServiceImageTags">
    <vt:lpwstr/>
  </property>
</Properties>
</file>